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1BBEF" w14:textId="36CB965F" w:rsidR="00297E3F" w:rsidRPr="00297E3F" w:rsidRDefault="00297E3F" w:rsidP="00297E3F">
      <w:pPr>
        <w:pStyle w:val="a3"/>
        <w:jc w:val="center"/>
        <w:rPr>
          <w:rFonts w:ascii="Arial" w:hAnsi="Arial" w:cs="Arial"/>
          <w:b/>
        </w:rPr>
      </w:pPr>
      <w:r w:rsidRPr="00297E3F">
        <w:rPr>
          <w:rFonts w:ascii="Arial" w:hAnsi="Arial" w:cs="Arial"/>
          <w:b/>
        </w:rPr>
        <w:t>关于推进政府和社会资本合作规范发展的实施意见</w:t>
      </w:r>
    </w:p>
    <w:p w14:paraId="20D37A32" w14:textId="77777777" w:rsidR="00297E3F" w:rsidRDefault="00297E3F" w:rsidP="00297E3F">
      <w:pPr>
        <w:pStyle w:val="a3"/>
        <w:rPr>
          <w:rFonts w:ascii="Arial" w:hAnsi="Arial" w:cs="Arial"/>
        </w:rPr>
      </w:pPr>
      <w:r>
        <w:rPr>
          <w:rFonts w:ascii="Arial" w:hAnsi="Arial" w:cs="Arial"/>
        </w:rPr>
        <w:t xml:space="preserve">　　财金〔</w:t>
      </w:r>
      <w:r>
        <w:rPr>
          <w:rFonts w:ascii="Arial" w:hAnsi="Arial" w:cs="Arial"/>
        </w:rPr>
        <w:t>2019</w:t>
      </w:r>
      <w:r>
        <w:rPr>
          <w:rFonts w:ascii="Arial" w:hAnsi="Arial" w:cs="Arial"/>
        </w:rPr>
        <w:t>〕</w:t>
      </w:r>
      <w:r>
        <w:rPr>
          <w:rFonts w:ascii="Arial" w:hAnsi="Arial" w:cs="Arial"/>
        </w:rPr>
        <w:t>10</w:t>
      </w:r>
      <w:r>
        <w:rPr>
          <w:rFonts w:ascii="Arial" w:hAnsi="Arial" w:cs="Arial"/>
        </w:rPr>
        <w:t>号各省、自治区、直辖市、计划单列市财政厅（局），新疆生产建设兵团财政局，财政部驻各省、自治区、直辖市、计划单列市财政监察专员办事处：</w:t>
      </w:r>
    </w:p>
    <w:p w14:paraId="6C0396BF" w14:textId="77777777" w:rsidR="00297E3F" w:rsidRDefault="00297E3F" w:rsidP="00297E3F">
      <w:pPr>
        <w:pStyle w:val="a3"/>
        <w:rPr>
          <w:rFonts w:ascii="Arial" w:hAnsi="Arial" w:cs="Arial"/>
        </w:rPr>
      </w:pPr>
      <w:r>
        <w:rPr>
          <w:rFonts w:ascii="Arial" w:hAnsi="Arial" w:cs="Arial"/>
        </w:rPr>
        <w:t xml:space="preserve">　　在公共服务领域推广运用政府和社会资本合作（</w:t>
      </w:r>
      <w:r>
        <w:rPr>
          <w:rFonts w:ascii="Arial" w:hAnsi="Arial" w:cs="Arial"/>
        </w:rPr>
        <w:t>PPP</w:t>
      </w:r>
      <w:r>
        <w:rPr>
          <w:rFonts w:ascii="Arial" w:hAnsi="Arial" w:cs="Arial"/>
        </w:rPr>
        <w:t>）模式，引入社会力量参与公共服务供给，提升供</w:t>
      </w:r>
      <w:bookmarkStart w:id="0" w:name="_GoBack"/>
      <w:bookmarkEnd w:id="0"/>
      <w:r>
        <w:rPr>
          <w:rFonts w:ascii="Arial" w:hAnsi="Arial" w:cs="Arial"/>
        </w:rPr>
        <w:t>给质量和效率，是党中央、国务院</w:t>
      </w:r>
      <w:proofErr w:type="gramStart"/>
      <w:r>
        <w:rPr>
          <w:rFonts w:ascii="Arial" w:hAnsi="Arial" w:cs="Arial"/>
        </w:rPr>
        <w:t>作出</w:t>
      </w:r>
      <w:proofErr w:type="gramEnd"/>
      <w:r>
        <w:rPr>
          <w:rFonts w:ascii="Arial" w:hAnsi="Arial" w:cs="Arial"/>
        </w:rPr>
        <w:t>的一项重大决策部署。为贯彻落实中央经济工作会议和全国财政工作会议精神，有效防控地方政府隐性债务风险，充分发挥</w:t>
      </w:r>
      <w:r>
        <w:rPr>
          <w:rFonts w:ascii="Arial" w:hAnsi="Arial" w:cs="Arial"/>
        </w:rPr>
        <w:t>PPP</w:t>
      </w:r>
      <w:r>
        <w:rPr>
          <w:rFonts w:ascii="Arial" w:hAnsi="Arial" w:cs="Arial"/>
        </w:rPr>
        <w:t>模式积极作用，落实好</w:t>
      </w:r>
      <w:r>
        <w:rPr>
          <w:rFonts w:ascii="Arial" w:hAnsi="Arial" w:cs="Arial"/>
        </w:rPr>
        <w:t>“</w:t>
      </w:r>
      <w:r>
        <w:rPr>
          <w:rFonts w:ascii="Arial" w:hAnsi="Arial" w:cs="Arial"/>
        </w:rPr>
        <w:t>六稳</w:t>
      </w:r>
      <w:r>
        <w:rPr>
          <w:rFonts w:ascii="Arial" w:hAnsi="Arial" w:cs="Arial"/>
        </w:rPr>
        <w:t>”</w:t>
      </w:r>
      <w:r>
        <w:rPr>
          <w:rFonts w:ascii="Arial" w:hAnsi="Arial" w:cs="Arial"/>
        </w:rPr>
        <w:t>工作要求，补齐基础设施短板，推动经济高质量发展，现提出如下意见：</w:t>
      </w:r>
    </w:p>
    <w:p w14:paraId="60BAFB45" w14:textId="77777777" w:rsidR="00297E3F" w:rsidRPr="00297E3F" w:rsidRDefault="00297E3F" w:rsidP="00297E3F">
      <w:pPr>
        <w:pStyle w:val="a3"/>
        <w:rPr>
          <w:rFonts w:ascii="Arial" w:hAnsi="Arial" w:cs="Arial"/>
          <w:b/>
        </w:rPr>
      </w:pPr>
      <w:r w:rsidRPr="00297E3F">
        <w:rPr>
          <w:rFonts w:ascii="Arial" w:hAnsi="Arial" w:cs="Arial"/>
          <w:b/>
        </w:rPr>
        <w:t xml:space="preserve">　　一、牢牢把握推动</w:t>
      </w:r>
      <w:r w:rsidRPr="00297E3F">
        <w:rPr>
          <w:rFonts w:ascii="Arial" w:hAnsi="Arial" w:cs="Arial"/>
          <w:b/>
        </w:rPr>
        <w:t>PPP</w:t>
      </w:r>
      <w:r w:rsidRPr="00297E3F">
        <w:rPr>
          <w:rFonts w:ascii="Arial" w:hAnsi="Arial" w:cs="Arial"/>
          <w:b/>
        </w:rPr>
        <w:t>规范发展的总体要求</w:t>
      </w:r>
    </w:p>
    <w:p w14:paraId="004676D6" w14:textId="77777777" w:rsidR="00297E3F" w:rsidRDefault="00297E3F" w:rsidP="00297E3F">
      <w:pPr>
        <w:pStyle w:val="a3"/>
        <w:rPr>
          <w:rFonts w:ascii="Arial" w:hAnsi="Arial" w:cs="Arial"/>
        </w:rPr>
      </w:pPr>
      <w:r>
        <w:rPr>
          <w:rFonts w:ascii="Arial" w:hAnsi="Arial" w:cs="Arial"/>
        </w:rPr>
        <w:t xml:space="preserve">　　近年来，各级财政部门会同有关方面大力推进</w:t>
      </w:r>
      <w:r>
        <w:rPr>
          <w:rFonts w:ascii="Arial" w:hAnsi="Arial" w:cs="Arial"/>
        </w:rPr>
        <w:t>PPP</w:t>
      </w:r>
      <w:r>
        <w:rPr>
          <w:rFonts w:ascii="Arial" w:hAnsi="Arial" w:cs="Arial"/>
        </w:rPr>
        <w:t>工作，在稳增长、促改革、惠民生方面发挥了积极作用，但也存在超出自身财力、固化政府支出责任、泛化运用范围等问题。各级财政部门要进一步提高认识，遵循</w:t>
      </w:r>
      <w:r>
        <w:rPr>
          <w:rFonts w:ascii="Arial" w:hAnsi="Arial" w:cs="Arial"/>
        </w:rPr>
        <w:t>“</w:t>
      </w:r>
      <w:r>
        <w:rPr>
          <w:rFonts w:ascii="Arial" w:hAnsi="Arial" w:cs="Arial"/>
        </w:rPr>
        <w:t>规范运行、严格监管、公开透明、诚信履约</w:t>
      </w:r>
      <w:r>
        <w:rPr>
          <w:rFonts w:ascii="Arial" w:hAnsi="Arial" w:cs="Arial"/>
        </w:rPr>
        <w:t>”</w:t>
      </w:r>
      <w:r>
        <w:rPr>
          <w:rFonts w:ascii="Arial" w:hAnsi="Arial" w:cs="Arial"/>
        </w:rPr>
        <w:t>的原则，切实防控地方政府隐性债务风险，坚决打好防范化解重大风险攻坚战，扎实推进</w:t>
      </w:r>
      <w:r>
        <w:rPr>
          <w:rFonts w:ascii="Arial" w:hAnsi="Arial" w:cs="Arial"/>
        </w:rPr>
        <w:t>PPP</w:t>
      </w:r>
      <w:r>
        <w:rPr>
          <w:rFonts w:ascii="Arial" w:hAnsi="Arial" w:cs="Arial"/>
        </w:rPr>
        <w:t>规范发展。</w:t>
      </w:r>
    </w:p>
    <w:p w14:paraId="2A49B162" w14:textId="77777777" w:rsidR="00297E3F" w:rsidRDefault="00297E3F" w:rsidP="00297E3F">
      <w:pPr>
        <w:pStyle w:val="a3"/>
        <w:rPr>
          <w:rFonts w:ascii="Arial" w:hAnsi="Arial" w:cs="Arial"/>
        </w:rPr>
      </w:pPr>
      <w:r>
        <w:rPr>
          <w:rFonts w:ascii="Arial" w:hAnsi="Arial" w:cs="Arial"/>
        </w:rPr>
        <w:t xml:space="preserve">　　（一）规范运行。健全制度体系，明确</w:t>
      </w:r>
      <w:r>
        <w:rPr>
          <w:rFonts w:ascii="Arial" w:hAnsi="Arial" w:cs="Arial"/>
        </w:rPr>
        <w:t>“</w:t>
      </w:r>
      <w:r>
        <w:rPr>
          <w:rFonts w:ascii="Arial" w:hAnsi="Arial" w:cs="Arial"/>
        </w:rPr>
        <w:t>正负面</w:t>
      </w:r>
      <w:r>
        <w:rPr>
          <w:rFonts w:ascii="Arial" w:hAnsi="Arial" w:cs="Arial"/>
        </w:rPr>
        <w:t>”</w:t>
      </w:r>
      <w:r>
        <w:rPr>
          <w:rFonts w:ascii="Arial" w:hAnsi="Arial" w:cs="Arial"/>
        </w:rPr>
        <w:t>清单，</w:t>
      </w:r>
      <w:proofErr w:type="gramStart"/>
      <w:r>
        <w:rPr>
          <w:rFonts w:ascii="Arial" w:hAnsi="Arial" w:cs="Arial"/>
        </w:rPr>
        <w:t>明确全</w:t>
      </w:r>
      <w:proofErr w:type="gramEnd"/>
      <w:r>
        <w:rPr>
          <w:rFonts w:ascii="Arial" w:hAnsi="Arial" w:cs="Arial"/>
        </w:rPr>
        <w:t>生命周期管理要求，严格项目入库，完善</w:t>
      </w:r>
      <w:r>
        <w:rPr>
          <w:rFonts w:ascii="Arial" w:hAnsi="Arial" w:cs="Arial"/>
        </w:rPr>
        <w:t>“</w:t>
      </w:r>
      <w:r>
        <w:rPr>
          <w:rFonts w:ascii="Arial" w:hAnsi="Arial" w:cs="Arial"/>
        </w:rPr>
        <w:t>能进能出</w:t>
      </w:r>
      <w:r>
        <w:rPr>
          <w:rFonts w:ascii="Arial" w:hAnsi="Arial" w:cs="Arial"/>
        </w:rPr>
        <w:t>”</w:t>
      </w:r>
      <w:r>
        <w:rPr>
          <w:rFonts w:ascii="Arial" w:hAnsi="Arial" w:cs="Arial"/>
        </w:rPr>
        <w:t>动态调整机制，落实项目绩效激励考核。</w:t>
      </w:r>
    </w:p>
    <w:p w14:paraId="6826B493" w14:textId="77777777" w:rsidR="00297E3F" w:rsidRDefault="00297E3F" w:rsidP="00297E3F">
      <w:pPr>
        <w:pStyle w:val="a3"/>
        <w:rPr>
          <w:rFonts w:ascii="Arial" w:hAnsi="Arial" w:cs="Arial"/>
        </w:rPr>
      </w:pPr>
      <w:r>
        <w:rPr>
          <w:rFonts w:ascii="Arial" w:hAnsi="Arial" w:cs="Arial"/>
        </w:rPr>
        <w:t xml:space="preserve">　　（二）严格监管。坚持必要、可承受的财政投入原则，审慎科学决策，健全财政支出责任监测和风险预警机制，防止政府支出责任过多、</w:t>
      </w:r>
      <w:proofErr w:type="gramStart"/>
      <w:r>
        <w:rPr>
          <w:rFonts w:ascii="Arial" w:hAnsi="Arial" w:cs="Arial"/>
        </w:rPr>
        <w:t>过重加大</w:t>
      </w:r>
      <w:proofErr w:type="gramEnd"/>
      <w:r>
        <w:rPr>
          <w:rFonts w:ascii="Arial" w:hAnsi="Arial" w:cs="Arial"/>
        </w:rPr>
        <w:t>财政支出压力，切实防控假借</w:t>
      </w:r>
      <w:r>
        <w:rPr>
          <w:rFonts w:ascii="Arial" w:hAnsi="Arial" w:cs="Arial"/>
        </w:rPr>
        <w:t>PPP</w:t>
      </w:r>
      <w:r>
        <w:rPr>
          <w:rFonts w:ascii="Arial" w:hAnsi="Arial" w:cs="Arial"/>
        </w:rPr>
        <w:t>名义增加地方政府隐性债务。</w:t>
      </w:r>
    </w:p>
    <w:p w14:paraId="2FEA4791" w14:textId="77777777" w:rsidR="00297E3F" w:rsidRDefault="00297E3F" w:rsidP="00297E3F">
      <w:pPr>
        <w:pStyle w:val="a3"/>
        <w:rPr>
          <w:rFonts w:ascii="Arial" w:hAnsi="Arial" w:cs="Arial"/>
        </w:rPr>
      </w:pPr>
      <w:r>
        <w:rPr>
          <w:rFonts w:ascii="Arial" w:hAnsi="Arial" w:cs="Arial"/>
        </w:rPr>
        <w:t xml:space="preserve">　　（三）公开透明。公平、公正、公开择优采购社会资本方。用好全国</w:t>
      </w:r>
      <w:r>
        <w:rPr>
          <w:rFonts w:ascii="Arial" w:hAnsi="Arial" w:cs="Arial"/>
        </w:rPr>
        <w:t>PPP</w:t>
      </w:r>
      <w:r>
        <w:rPr>
          <w:rFonts w:ascii="Arial" w:hAnsi="Arial" w:cs="Arial"/>
        </w:rPr>
        <w:t>综合信息平台，充分披露</w:t>
      </w:r>
      <w:r>
        <w:rPr>
          <w:rFonts w:ascii="Arial" w:hAnsi="Arial" w:cs="Arial"/>
        </w:rPr>
        <w:t>PPP</w:t>
      </w:r>
      <w:r>
        <w:rPr>
          <w:rFonts w:ascii="Arial" w:hAnsi="Arial" w:cs="Arial"/>
        </w:rPr>
        <w:t>项目全生命周期信息，保障公众知情权，对参与各方形成有效监督和约束。</w:t>
      </w:r>
    </w:p>
    <w:p w14:paraId="49C84930" w14:textId="77777777" w:rsidR="00297E3F" w:rsidRDefault="00297E3F" w:rsidP="00297E3F">
      <w:pPr>
        <w:pStyle w:val="a3"/>
        <w:rPr>
          <w:rFonts w:ascii="Arial" w:hAnsi="Arial" w:cs="Arial"/>
        </w:rPr>
      </w:pPr>
      <w:r>
        <w:rPr>
          <w:rFonts w:ascii="Arial" w:hAnsi="Arial" w:cs="Arial"/>
        </w:rPr>
        <w:t xml:space="preserve">　　（四）诚信履约。加强地方政府诚信建设，增强契约理念，充分体现平等合作原则，保障社会资本合法权益。依法依规将符合条件的</w:t>
      </w:r>
      <w:r>
        <w:rPr>
          <w:rFonts w:ascii="Arial" w:hAnsi="Arial" w:cs="Arial"/>
        </w:rPr>
        <w:t>PPP</w:t>
      </w:r>
      <w:r>
        <w:rPr>
          <w:rFonts w:ascii="Arial" w:hAnsi="Arial" w:cs="Arial"/>
        </w:rPr>
        <w:t>项目财政支出责任纳入预算管理，按照合同约定及时履约，增强社会资本长期投资信心。</w:t>
      </w:r>
    </w:p>
    <w:p w14:paraId="23AC832B" w14:textId="77777777" w:rsidR="00297E3F" w:rsidRPr="00297E3F" w:rsidRDefault="00297E3F" w:rsidP="00297E3F">
      <w:pPr>
        <w:pStyle w:val="a3"/>
        <w:rPr>
          <w:rFonts w:ascii="Arial" w:hAnsi="Arial" w:cs="Arial"/>
          <w:b/>
        </w:rPr>
      </w:pPr>
      <w:r>
        <w:rPr>
          <w:rFonts w:ascii="Arial" w:hAnsi="Arial" w:cs="Arial"/>
        </w:rPr>
        <w:t xml:space="preserve">　　</w:t>
      </w:r>
      <w:r w:rsidRPr="00297E3F">
        <w:rPr>
          <w:rFonts w:ascii="Arial" w:hAnsi="Arial" w:cs="Arial"/>
          <w:b/>
        </w:rPr>
        <w:t>二、规范推进</w:t>
      </w:r>
      <w:r w:rsidRPr="00297E3F">
        <w:rPr>
          <w:rFonts w:ascii="Arial" w:hAnsi="Arial" w:cs="Arial"/>
          <w:b/>
        </w:rPr>
        <w:t>PPP</w:t>
      </w:r>
      <w:r w:rsidRPr="00297E3F">
        <w:rPr>
          <w:rFonts w:ascii="Arial" w:hAnsi="Arial" w:cs="Arial"/>
          <w:b/>
        </w:rPr>
        <w:t>项目实施</w:t>
      </w:r>
    </w:p>
    <w:p w14:paraId="2C30BC19" w14:textId="77777777" w:rsidR="00297E3F" w:rsidRDefault="00297E3F" w:rsidP="00297E3F">
      <w:pPr>
        <w:pStyle w:val="a3"/>
        <w:rPr>
          <w:rFonts w:ascii="Arial" w:hAnsi="Arial" w:cs="Arial"/>
        </w:rPr>
      </w:pPr>
      <w:r>
        <w:rPr>
          <w:rFonts w:ascii="Arial" w:hAnsi="Arial" w:cs="Arial"/>
        </w:rPr>
        <w:t xml:space="preserve">　　（一）规范的</w:t>
      </w:r>
      <w:r>
        <w:rPr>
          <w:rFonts w:ascii="Arial" w:hAnsi="Arial" w:cs="Arial"/>
        </w:rPr>
        <w:t>PPP</w:t>
      </w:r>
      <w:r>
        <w:rPr>
          <w:rFonts w:ascii="Arial" w:hAnsi="Arial" w:cs="Arial"/>
        </w:rPr>
        <w:t>项目应当符合以下条件：</w:t>
      </w:r>
    </w:p>
    <w:p w14:paraId="64ACDCC1"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 xml:space="preserve">1. </w:t>
      </w:r>
      <w:r>
        <w:rPr>
          <w:rFonts w:ascii="Arial" w:hAnsi="Arial" w:cs="Arial"/>
        </w:rPr>
        <w:t>属于公共服务领域的公益性项目，合作期限原则上在</w:t>
      </w:r>
      <w:r>
        <w:rPr>
          <w:rFonts w:ascii="Arial" w:hAnsi="Arial" w:cs="Arial"/>
        </w:rPr>
        <w:t>10</w:t>
      </w:r>
      <w:r>
        <w:rPr>
          <w:rFonts w:ascii="Arial" w:hAnsi="Arial" w:cs="Arial"/>
        </w:rPr>
        <w:t>年以上，按规定履行物有所值评价、财政承受能力论证程序；</w:t>
      </w:r>
    </w:p>
    <w:p w14:paraId="569DB180"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 xml:space="preserve">2. </w:t>
      </w:r>
      <w:r>
        <w:rPr>
          <w:rFonts w:ascii="Arial" w:hAnsi="Arial" w:cs="Arial"/>
        </w:rPr>
        <w:t>社会资本负责项目投资、建设、运营并承担相应风险，政府承担政策、法律等风险；</w:t>
      </w:r>
    </w:p>
    <w:p w14:paraId="7AAF7016"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 xml:space="preserve">3. </w:t>
      </w:r>
      <w:r>
        <w:rPr>
          <w:rFonts w:ascii="Arial" w:hAnsi="Arial" w:cs="Arial"/>
        </w:rPr>
        <w:t>建立完全与项目产出绩效相挂钩的付费机制，不得通过降低考核标准等方式，提前锁定、固化政府支出责任；</w:t>
      </w:r>
    </w:p>
    <w:p w14:paraId="376BEE1C"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 xml:space="preserve">4. </w:t>
      </w:r>
      <w:r>
        <w:rPr>
          <w:rFonts w:ascii="Arial" w:hAnsi="Arial" w:cs="Arial"/>
        </w:rPr>
        <w:t>项目资本金符合国家规定比例，项目公司股东以自有资金按时足额缴纳资本金；</w:t>
      </w:r>
    </w:p>
    <w:p w14:paraId="429A7439"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 xml:space="preserve">5. </w:t>
      </w:r>
      <w:r>
        <w:rPr>
          <w:rFonts w:ascii="Arial" w:hAnsi="Arial" w:cs="Arial"/>
        </w:rPr>
        <w:t>政府方签约主体应为县级及县级以上人民政府或其授权的机关或事业单位；</w:t>
      </w:r>
    </w:p>
    <w:p w14:paraId="3A69968F"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 xml:space="preserve">6. </w:t>
      </w:r>
      <w:r>
        <w:rPr>
          <w:rFonts w:ascii="Arial" w:hAnsi="Arial" w:cs="Arial"/>
        </w:rPr>
        <w:t>按规定纳入全国</w:t>
      </w:r>
      <w:r>
        <w:rPr>
          <w:rFonts w:ascii="Arial" w:hAnsi="Arial" w:cs="Arial"/>
        </w:rPr>
        <w:t>PPP</w:t>
      </w:r>
      <w:r>
        <w:rPr>
          <w:rFonts w:ascii="Arial" w:hAnsi="Arial" w:cs="Arial"/>
        </w:rPr>
        <w:t>综合信息平台项目库，及时充分披露项目信息，主动接受社会监督。</w:t>
      </w:r>
    </w:p>
    <w:p w14:paraId="7FC1BC58" w14:textId="77777777" w:rsidR="00297E3F" w:rsidRDefault="00297E3F" w:rsidP="00297E3F">
      <w:pPr>
        <w:pStyle w:val="a3"/>
        <w:rPr>
          <w:rFonts w:ascii="Arial" w:hAnsi="Arial" w:cs="Arial"/>
        </w:rPr>
      </w:pPr>
      <w:r>
        <w:rPr>
          <w:rFonts w:ascii="Arial" w:hAnsi="Arial" w:cs="Arial"/>
        </w:rPr>
        <w:t xml:space="preserve">　　（二）在符合上述条件的同时，新上政府付费项目原则上还应符合以下审慎要求：</w:t>
      </w:r>
    </w:p>
    <w:p w14:paraId="4663785A"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1.</w:t>
      </w:r>
      <w:r>
        <w:rPr>
          <w:rFonts w:ascii="Arial" w:hAnsi="Arial" w:cs="Arial"/>
        </w:rPr>
        <w:t>财政支出责任占比超过</w:t>
      </w:r>
      <w:r>
        <w:rPr>
          <w:rFonts w:ascii="Arial" w:hAnsi="Arial" w:cs="Arial"/>
        </w:rPr>
        <w:t>5%</w:t>
      </w:r>
      <w:r>
        <w:rPr>
          <w:rFonts w:ascii="Arial" w:hAnsi="Arial" w:cs="Arial"/>
        </w:rPr>
        <w:t>的地区，不得新上政府付费项目。按照</w:t>
      </w:r>
      <w:r>
        <w:rPr>
          <w:rFonts w:ascii="Arial" w:hAnsi="Arial" w:cs="Arial"/>
        </w:rPr>
        <w:t>“</w:t>
      </w:r>
      <w:r>
        <w:rPr>
          <w:rFonts w:ascii="Arial" w:hAnsi="Arial" w:cs="Arial"/>
        </w:rPr>
        <w:t>实质重于形式</w:t>
      </w:r>
      <w:r>
        <w:rPr>
          <w:rFonts w:ascii="Arial" w:hAnsi="Arial" w:cs="Arial"/>
        </w:rPr>
        <w:t>”</w:t>
      </w:r>
      <w:r>
        <w:rPr>
          <w:rFonts w:ascii="Arial" w:hAnsi="Arial" w:cs="Arial"/>
        </w:rPr>
        <w:t>原则，污水、垃圾处理等依照收支两条线管理、表现为政府付费形式的</w:t>
      </w:r>
      <w:r>
        <w:rPr>
          <w:rFonts w:ascii="Arial" w:hAnsi="Arial" w:cs="Arial"/>
        </w:rPr>
        <w:t>PPP</w:t>
      </w:r>
      <w:r>
        <w:rPr>
          <w:rFonts w:ascii="Arial" w:hAnsi="Arial" w:cs="Arial"/>
        </w:rPr>
        <w:t>项目除外；</w:t>
      </w:r>
    </w:p>
    <w:p w14:paraId="710CDC40"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2.</w:t>
      </w:r>
      <w:r>
        <w:rPr>
          <w:rFonts w:ascii="Arial" w:hAnsi="Arial" w:cs="Arial"/>
        </w:rPr>
        <w:t>采用公开招标、邀请招标、竞争性磋商、竞争性谈判等竞争性方式选择社会资本方；</w:t>
      </w:r>
    </w:p>
    <w:p w14:paraId="156A6F00" w14:textId="77777777" w:rsidR="00297E3F" w:rsidRDefault="00297E3F" w:rsidP="00297E3F">
      <w:pPr>
        <w:pStyle w:val="a3"/>
        <w:rPr>
          <w:rFonts w:ascii="Arial" w:hAnsi="Arial" w:cs="Arial"/>
        </w:rPr>
      </w:pPr>
      <w:r>
        <w:rPr>
          <w:rFonts w:ascii="Arial" w:hAnsi="Arial" w:cs="Arial"/>
        </w:rPr>
        <w:t xml:space="preserve">　　</w:t>
      </w:r>
      <w:r>
        <w:rPr>
          <w:rFonts w:ascii="Arial" w:hAnsi="Arial" w:cs="Arial"/>
        </w:rPr>
        <w:t>3.</w:t>
      </w:r>
      <w:r>
        <w:rPr>
          <w:rFonts w:ascii="Arial" w:hAnsi="Arial" w:cs="Arial"/>
        </w:rPr>
        <w:t>严格控制项目投资、建设、运营成本，加强跟踪审计。</w:t>
      </w:r>
    </w:p>
    <w:p w14:paraId="2F310E45" w14:textId="77777777" w:rsidR="00297E3F" w:rsidRDefault="00297E3F" w:rsidP="00297E3F">
      <w:pPr>
        <w:pStyle w:val="a3"/>
        <w:rPr>
          <w:rFonts w:ascii="Arial" w:hAnsi="Arial" w:cs="Arial"/>
        </w:rPr>
      </w:pPr>
      <w:r>
        <w:rPr>
          <w:rFonts w:ascii="Arial" w:hAnsi="Arial" w:cs="Arial"/>
        </w:rPr>
        <w:lastRenderedPageBreak/>
        <w:t xml:space="preserve">　　对于规避上述限制条件，将新上政府付费项目打捆、包装为少量使用者付费项目，项目内容无实质关联、使用者付费比例低于</w:t>
      </w:r>
      <w:r>
        <w:rPr>
          <w:rFonts w:ascii="Arial" w:hAnsi="Arial" w:cs="Arial"/>
        </w:rPr>
        <w:t>10%</w:t>
      </w:r>
      <w:r>
        <w:rPr>
          <w:rFonts w:ascii="Arial" w:hAnsi="Arial" w:cs="Arial"/>
        </w:rPr>
        <w:t>的，不予入库。</w:t>
      </w:r>
    </w:p>
    <w:p w14:paraId="07FD3A8C" w14:textId="77777777" w:rsidR="00297E3F" w:rsidRDefault="00297E3F" w:rsidP="00297E3F">
      <w:pPr>
        <w:pStyle w:val="a3"/>
        <w:rPr>
          <w:rFonts w:ascii="Arial" w:hAnsi="Arial" w:cs="Arial"/>
        </w:rPr>
      </w:pPr>
      <w:r>
        <w:rPr>
          <w:rFonts w:ascii="Arial" w:hAnsi="Arial" w:cs="Arial"/>
        </w:rPr>
        <w:t xml:space="preserve">　　（三）强化财政支出责任监管。确保每一年度本级全部</w:t>
      </w:r>
      <w:r>
        <w:rPr>
          <w:rFonts w:ascii="Arial" w:hAnsi="Arial" w:cs="Arial"/>
        </w:rPr>
        <w:t>PPP</w:t>
      </w:r>
      <w:r>
        <w:rPr>
          <w:rFonts w:ascii="Arial" w:hAnsi="Arial" w:cs="Arial"/>
        </w:rPr>
        <w:t>项目从一般公共预算列支的财政支出责任，不超过当年本级一般公共预算支出的</w:t>
      </w:r>
      <w:r>
        <w:rPr>
          <w:rFonts w:ascii="Arial" w:hAnsi="Arial" w:cs="Arial"/>
        </w:rPr>
        <w:t>10%</w:t>
      </w:r>
      <w:r>
        <w:rPr>
          <w:rFonts w:ascii="Arial" w:hAnsi="Arial" w:cs="Arial"/>
        </w:rPr>
        <w:t>。新签约项目不得从政府性基金预算、国有资本经营预算安排</w:t>
      </w:r>
      <w:r>
        <w:rPr>
          <w:rFonts w:ascii="Arial" w:hAnsi="Arial" w:cs="Arial"/>
        </w:rPr>
        <w:t>PPP</w:t>
      </w:r>
      <w:r>
        <w:rPr>
          <w:rFonts w:ascii="Arial" w:hAnsi="Arial" w:cs="Arial"/>
        </w:rPr>
        <w:t>项目运营补贴支出。建立</w:t>
      </w:r>
      <w:r>
        <w:rPr>
          <w:rFonts w:ascii="Arial" w:hAnsi="Arial" w:cs="Arial"/>
        </w:rPr>
        <w:t>PPP</w:t>
      </w:r>
      <w:r>
        <w:rPr>
          <w:rFonts w:ascii="Arial" w:hAnsi="Arial" w:cs="Arial"/>
        </w:rPr>
        <w:t>项目支出责任预警机制，对财政支出责任占比超过</w:t>
      </w:r>
      <w:r>
        <w:rPr>
          <w:rFonts w:ascii="Arial" w:hAnsi="Arial" w:cs="Arial"/>
        </w:rPr>
        <w:t>7%</w:t>
      </w:r>
      <w:r>
        <w:rPr>
          <w:rFonts w:ascii="Arial" w:hAnsi="Arial" w:cs="Arial"/>
        </w:rPr>
        <w:t>的地区进行风险提示，对超过</w:t>
      </w:r>
      <w:r>
        <w:rPr>
          <w:rFonts w:ascii="Arial" w:hAnsi="Arial" w:cs="Arial"/>
        </w:rPr>
        <w:t>10%</w:t>
      </w:r>
      <w:r>
        <w:rPr>
          <w:rFonts w:ascii="Arial" w:hAnsi="Arial" w:cs="Arial"/>
        </w:rPr>
        <w:t>的地区严禁新项目入库。</w:t>
      </w:r>
    </w:p>
    <w:p w14:paraId="18BBB94B" w14:textId="77777777" w:rsidR="00297E3F" w:rsidRPr="00297E3F" w:rsidRDefault="00297E3F" w:rsidP="00297E3F">
      <w:pPr>
        <w:pStyle w:val="a3"/>
        <w:rPr>
          <w:rFonts w:ascii="Arial" w:hAnsi="Arial" w:cs="Arial"/>
          <w:b/>
        </w:rPr>
      </w:pPr>
      <w:r>
        <w:rPr>
          <w:rFonts w:ascii="Arial" w:hAnsi="Arial" w:cs="Arial"/>
        </w:rPr>
        <w:t xml:space="preserve">　　</w:t>
      </w:r>
      <w:r w:rsidRPr="00297E3F">
        <w:rPr>
          <w:rFonts w:ascii="Arial" w:hAnsi="Arial" w:cs="Arial"/>
          <w:b/>
        </w:rPr>
        <w:t>三、加强项目规范管理</w:t>
      </w:r>
    </w:p>
    <w:p w14:paraId="74C04111" w14:textId="77777777" w:rsidR="00297E3F" w:rsidRDefault="00297E3F" w:rsidP="00297E3F">
      <w:pPr>
        <w:pStyle w:val="a3"/>
        <w:rPr>
          <w:rFonts w:ascii="Arial" w:hAnsi="Arial" w:cs="Arial"/>
        </w:rPr>
      </w:pPr>
      <w:r>
        <w:rPr>
          <w:rFonts w:ascii="Arial" w:hAnsi="Arial" w:cs="Arial"/>
        </w:rPr>
        <w:t xml:space="preserve">　　各级财政部门要将规范运作放在首位，严格按照要求实施规范的</w:t>
      </w:r>
      <w:r>
        <w:rPr>
          <w:rFonts w:ascii="Arial" w:hAnsi="Arial" w:cs="Arial"/>
        </w:rPr>
        <w:t>PPP</w:t>
      </w:r>
      <w:r>
        <w:rPr>
          <w:rFonts w:ascii="Arial" w:hAnsi="Arial" w:cs="Arial"/>
        </w:rPr>
        <w:t>项目，不得出现以下行为：</w:t>
      </w:r>
    </w:p>
    <w:p w14:paraId="0E8D2CAE" w14:textId="77777777" w:rsidR="00297E3F" w:rsidRDefault="00297E3F" w:rsidP="00297E3F">
      <w:pPr>
        <w:pStyle w:val="a3"/>
        <w:rPr>
          <w:rFonts w:ascii="Arial" w:hAnsi="Arial" w:cs="Arial"/>
        </w:rPr>
      </w:pPr>
      <w:r>
        <w:rPr>
          <w:rFonts w:ascii="Arial" w:hAnsi="Arial" w:cs="Arial"/>
        </w:rPr>
        <w:t xml:space="preserve">　　（一）存在政府方或政府方出资代表向社会资本回购投资本金、承诺固定回报或保障最低收益的。通过签订阴阳合同，或由政府方或政府方出资代表为项目融资提供各种形式的担保、还款承诺等方式，由政府实际兜底项目投资建设运营风险的。</w:t>
      </w:r>
    </w:p>
    <w:p w14:paraId="58F7BA4B" w14:textId="77777777" w:rsidR="00297E3F" w:rsidRDefault="00297E3F" w:rsidP="00297E3F">
      <w:pPr>
        <w:pStyle w:val="a3"/>
        <w:rPr>
          <w:rFonts w:ascii="Arial" w:hAnsi="Arial" w:cs="Arial"/>
        </w:rPr>
      </w:pPr>
      <w:r>
        <w:rPr>
          <w:rFonts w:ascii="Arial" w:hAnsi="Arial" w:cs="Arial"/>
        </w:rPr>
        <w:t xml:space="preserve">　　（二）本级政府所属的各类融资平台公司、融资平台公司参股并能对其经营活动构成实质性影响的国有企业作为社会资本参与本级</w:t>
      </w:r>
      <w:r>
        <w:rPr>
          <w:rFonts w:ascii="Arial" w:hAnsi="Arial" w:cs="Arial"/>
        </w:rPr>
        <w:t>PPP</w:t>
      </w:r>
      <w:r>
        <w:rPr>
          <w:rFonts w:ascii="Arial" w:hAnsi="Arial" w:cs="Arial"/>
        </w:rPr>
        <w:t>项目的。社会资本方实际只承担项目建设、不承担项目运营责任，或政府支出事项与项目产出绩效脱钩的。</w:t>
      </w:r>
    </w:p>
    <w:p w14:paraId="32B2BA18" w14:textId="77777777" w:rsidR="00297E3F" w:rsidRDefault="00297E3F" w:rsidP="00297E3F">
      <w:pPr>
        <w:pStyle w:val="a3"/>
        <w:rPr>
          <w:rFonts w:ascii="Arial" w:hAnsi="Arial" w:cs="Arial"/>
        </w:rPr>
      </w:pPr>
      <w:r>
        <w:rPr>
          <w:rFonts w:ascii="Arial" w:hAnsi="Arial" w:cs="Arial"/>
        </w:rPr>
        <w:t xml:space="preserve">　　（三）未经法定程序选择社会资本方的。未按规定通过物有所值评价、财政承受能力论证或规避财政承受能力</w:t>
      </w:r>
      <w:r>
        <w:rPr>
          <w:rFonts w:ascii="Arial" w:hAnsi="Arial" w:cs="Arial"/>
        </w:rPr>
        <w:t>10%</w:t>
      </w:r>
      <w:r>
        <w:rPr>
          <w:rFonts w:ascii="Arial" w:hAnsi="Arial" w:cs="Arial"/>
        </w:rPr>
        <w:t>红线，自行以</w:t>
      </w:r>
      <w:r>
        <w:rPr>
          <w:rFonts w:ascii="Arial" w:hAnsi="Arial" w:cs="Arial"/>
        </w:rPr>
        <w:t>PPP</w:t>
      </w:r>
      <w:r>
        <w:rPr>
          <w:rFonts w:ascii="Arial" w:hAnsi="Arial" w:cs="Arial"/>
        </w:rPr>
        <w:t>名义实施的。</w:t>
      </w:r>
    </w:p>
    <w:p w14:paraId="0D9A054F" w14:textId="77777777" w:rsidR="00297E3F" w:rsidRDefault="00297E3F" w:rsidP="00297E3F">
      <w:pPr>
        <w:pStyle w:val="a3"/>
        <w:rPr>
          <w:rFonts w:ascii="Arial" w:hAnsi="Arial" w:cs="Arial"/>
        </w:rPr>
      </w:pPr>
      <w:r>
        <w:rPr>
          <w:rFonts w:ascii="Arial" w:hAnsi="Arial" w:cs="Arial"/>
        </w:rPr>
        <w:t xml:space="preserve">　　（四）以债务性资金充当项目资本金，虚假出资或出资不实的。</w:t>
      </w:r>
    </w:p>
    <w:p w14:paraId="68CA7253" w14:textId="77777777" w:rsidR="00297E3F" w:rsidRDefault="00297E3F" w:rsidP="00297E3F">
      <w:pPr>
        <w:pStyle w:val="a3"/>
        <w:rPr>
          <w:rFonts w:ascii="Arial" w:hAnsi="Arial" w:cs="Arial"/>
        </w:rPr>
      </w:pPr>
      <w:r>
        <w:rPr>
          <w:rFonts w:ascii="Arial" w:hAnsi="Arial" w:cs="Arial"/>
        </w:rPr>
        <w:t xml:space="preserve">　　（五）未按规定及时充分披露项目信息或披露虚假项目信息，严重影响行使公众知情权和社会监督权的。</w:t>
      </w:r>
    </w:p>
    <w:p w14:paraId="3990D70F" w14:textId="77777777" w:rsidR="00297E3F" w:rsidRDefault="00297E3F" w:rsidP="00297E3F">
      <w:pPr>
        <w:pStyle w:val="a3"/>
        <w:rPr>
          <w:rFonts w:ascii="Arial" w:hAnsi="Arial" w:cs="Arial"/>
        </w:rPr>
      </w:pPr>
      <w:r>
        <w:rPr>
          <w:rFonts w:ascii="Arial" w:hAnsi="Arial" w:cs="Arial"/>
        </w:rPr>
        <w:t xml:space="preserve">　　对于存在本条（一）项情形，已入库项目应当予以清退，项目形成的财政支出责任，应当认定为地方政府隐性债务，依法依规提请有关部门对相关单位及个人予以严肃问责。</w:t>
      </w:r>
    </w:p>
    <w:p w14:paraId="04972C6D" w14:textId="77777777" w:rsidR="00297E3F" w:rsidRDefault="00297E3F" w:rsidP="00297E3F">
      <w:pPr>
        <w:pStyle w:val="a3"/>
        <w:rPr>
          <w:rFonts w:ascii="Arial" w:hAnsi="Arial" w:cs="Arial"/>
        </w:rPr>
      </w:pPr>
      <w:r>
        <w:rPr>
          <w:rFonts w:ascii="Arial" w:hAnsi="Arial" w:cs="Arial"/>
        </w:rPr>
        <w:t xml:space="preserve">　　对于存在本条（二）至（五）项情形的，应在限期内进行整改。无法整改或逾期整改不到位的，已入库项目应当予以清退，涉及增加地方政府隐性债务的，依法依规提请有关部门</w:t>
      </w:r>
      <w:proofErr w:type="gramStart"/>
      <w:r>
        <w:rPr>
          <w:rFonts w:ascii="Arial" w:hAnsi="Arial" w:cs="Arial"/>
        </w:rPr>
        <w:t>予以问</w:t>
      </w:r>
      <w:proofErr w:type="gramEnd"/>
      <w:r>
        <w:rPr>
          <w:rFonts w:ascii="Arial" w:hAnsi="Arial" w:cs="Arial"/>
        </w:rPr>
        <w:t>责和妥善处置。</w:t>
      </w:r>
    </w:p>
    <w:p w14:paraId="368FFA23" w14:textId="77777777" w:rsidR="00297E3F" w:rsidRPr="00297E3F" w:rsidRDefault="00297E3F" w:rsidP="00297E3F">
      <w:pPr>
        <w:pStyle w:val="a3"/>
        <w:rPr>
          <w:rFonts w:ascii="Arial" w:hAnsi="Arial" w:cs="Arial"/>
          <w:b/>
        </w:rPr>
      </w:pPr>
      <w:r>
        <w:rPr>
          <w:rFonts w:ascii="Arial" w:hAnsi="Arial" w:cs="Arial"/>
        </w:rPr>
        <w:t xml:space="preserve">　</w:t>
      </w:r>
      <w:r w:rsidRPr="00297E3F">
        <w:rPr>
          <w:rFonts w:ascii="Arial" w:hAnsi="Arial" w:cs="Arial"/>
          <w:b/>
        </w:rPr>
        <w:t xml:space="preserve">　四、营造规范发展的良好环境</w:t>
      </w:r>
    </w:p>
    <w:p w14:paraId="4C7BCE75" w14:textId="77777777" w:rsidR="00297E3F" w:rsidRDefault="00297E3F" w:rsidP="00297E3F">
      <w:pPr>
        <w:pStyle w:val="a3"/>
        <w:rPr>
          <w:rFonts w:ascii="Arial" w:hAnsi="Arial" w:cs="Arial"/>
        </w:rPr>
      </w:pPr>
      <w:r>
        <w:rPr>
          <w:rFonts w:ascii="Arial" w:hAnsi="Arial" w:cs="Arial"/>
        </w:rPr>
        <w:t xml:space="preserve">　　各级财政部门要会同有关部门，多</w:t>
      </w:r>
      <w:proofErr w:type="gramStart"/>
      <w:r>
        <w:rPr>
          <w:rFonts w:ascii="Arial" w:hAnsi="Arial" w:cs="Arial"/>
        </w:rPr>
        <w:t>措</w:t>
      </w:r>
      <w:proofErr w:type="gramEnd"/>
      <w:r>
        <w:rPr>
          <w:rFonts w:ascii="Arial" w:hAnsi="Arial" w:cs="Arial"/>
        </w:rPr>
        <w:t>并举，加强规范管理和分类指导，对重点领域、重点项目加大政策支持力度。</w:t>
      </w:r>
    </w:p>
    <w:p w14:paraId="44AC2BC1" w14:textId="77777777" w:rsidR="00297E3F" w:rsidRDefault="00297E3F" w:rsidP="00297E3F">
      <w:pPr>
        <w:pStyle w:val="a3"/>
        <w:rPr>
          <w:rFonts w:ascii="Arial" w:hAnsi="Arial" w:cs="Arial"/>
        </w:rPr>
      </w:pPr>
      <w:r>
        <w:rPr>
          <w:rFonts w:ascii="Arial" w:hAnsi="Arial" w:cs="Arial"/>
        </w:rPr>
        <w:t xml:space="preserve">　　（一）鼓励民资和外资参与。加大对民营企业、外资企业参与</w:t>
      </w:r>
      <w:r>
        <w:rPr>
          <w:rFonts w:ascii="Arial" w:hAnsi="Arial" w:cs="Arial"/>
        </w:rPr>
        <w:t>PPP</w:t>
      </w:r>
      <w:r>
        <w:rPr>
          <w:rFonts w:ascii="Arial" w:hAnsi="Arial" w:cs="Arial"/>
        </w:rPr>
        <w:t>项目的支持力度，向民营企业推介政府信用良好、项目收益稳定的优质项目，并在同等条件下对民营企业参与项目给予优先支持。中央财政公共服务领域相关专项转移支付资金优先支持符合条件的民营企业参与的</w:t>
      </w:r>
      <w:r>
        <w:rPr>
          <w:rFonts w:ascii="Arial" w:hAnsi="Arial" w:cs="Arial"/>
        </w:rPr>
        <w:t>PPP</w:t>
      </w:r>
      <w:r>
        <w:rPr>
          <w:rFonts w:ascii="Arial" w:hAnsi="Arial" w:cs="Arial"/>
        </w:rPr>
        <w:t>项目。研究完善中国</w:t>
      </w:r>
      <w:r>
        <w:rPr>
          <w:rFonts w:ascii="Arial" w:hAnsi="Arial" w:cs="Arial"/>
        </w:rPr>
        <w:t>PPP</w:t>
      </w:r>
      <w:r>
        <w:rPr>
          <w:rFonts w:ascii="Arial" w:hAnsi="Arial" w:cs="Arial"/>
        </w:rPr>
        <w:t>基金绩效考核办法，将投资民营企业参与项目作为重要考核指标，引导中国</w:t>
      </w:r>
      <w:r>
        <w:rPr>
          <w:rFonts w:ascii="Arial" w:hAnsi="Arial" w:cs="Arial"/>
        </w:rPr>
        <w:t>PPP</w:t>
      </w:r>
      <w:r>
        <w:rPr>
          <w:rFonts w:ascii="Arial" w:hAnsi="Arial" w:cs="Arial"/>
        </w:rPr>
        <w:t>基金加大支持力度。各地在开展</w:t>
      </w:r>
      <w:r>
        <w:rPr>
          <w:rFonts w:ascii="Arial" w:hAnsi="Arial" w:cs="Arial"/>
        </w:rPr>
        <w:t>PPP</w:t>
      </w:r>
      <w:r>
        <w:rPr>
          <w:rFonts w:ascii="Arial" w:hAnsi="Arial" w:cs="Arial"/>
        </w:rPr>
        <w:t>项目时，不得对外资企业、中资境外分支机构参与设置歧视性条款或附加条件。提倡优质优价采购，应当根据采购项目需求特点，合理选择采购方式，进一步加强采购需求和履约验收管理，提高采购质量。</w:t>
      </w:r>
    </w:p>
    <w:p w14:paraId="1C176F5F" w14:textId="77777777" w:rsidR="00297E3F" w:rsidRDefault="00297E3F" w:rsidP="00297E3F">
      <w:pPr>
        <w:pStyle w:val="a3"/>
        <w:rPr>
          <w:rFonts w:ascii="Arial" w:hAnsi="Arial" w:cs="Arial"/>
        </w:rPr>
      </w:pPr>
      <w:r>
        <w:rPr>
          <w:rFonts w:ascii="Arial" w:hAnsi="Arial" w:cs="Arial"/>
        </w:rPr>
        <w:t xml:space="preserve">　　（二）加大融资支持。结合自身财力状况，因地制宜采取注入资本金、运营补贴等方式支持规范的</w:t>
      </w:r>
      <w:r>
        <w:rPr>
          <w:rFonts w:ascii="Arial" w:hAnsi="Arial" w:cs="Arial"/>
        </w:rPr>
        <w:t>PPP</w:t>
      </w:r>
      <w:r>
        <w:rPr>
          <w:rFonts w:ascii="Arial" w:hAnsi="Arial" w:cs="Arial"/>
        </w:rPr>
        <w:t>项目。引导保险资金、中国</w:t>
      </w:r>
      <w:r>
        <w:rPr>
          <w:rFonts w:ascii="Arial" w:hAnsi="Arial" w:cs="Arial"/>
        </w:rPr>
        <w:t>PPP</w:t>
      </w:r>
      <w:r>
        <w:rPr>
          <w:rFonts w:ascii="Arial" w:hAnsi="Arial" w:cs="Arial"/>
        </w:rPr>
        <w:t>基金加大项目股权投资力度，拓宽项目资本金来源。鼓励通过股权转让、资产交易、资产证券化等方式，盘活项目存量资产，丰富社会资本进入和退出渠道。</w:t>
      </w:r>
    </w:p>
    <w:p w14:paraId="4A184456" w14:textId="77777777" w:rsidR="00297E3F" w:rsidRDefault="00297E3F" w:rsidP="00297E3F">
      <w:pPr>
        <w:pStyle w:val="a3"/>
        <w:rPr>
          <w:rFonts w:ascii="Arial" w:hAnsi="Arial" w:cs="Arial"/>
        </w:rPr>
      </w:pPr>
      <w:r>
        <w:rPr>
          <w:rFonts w:ascii="Arial" w:hAnsi="Arial" w:cs="Arial"/>
        </w:rPr>
        <w:t xml:space="preserve">　　（三）聚焦重点领域。优先支持基础设施补短板以及健康、养老、文化、体育、旅游等基本公共服务均等化领域有一定收益的公益性项目。加快实施符合经济社会发展需要、决策程序完备、回报机制清晰、融资结构合理的项目。</w:t>
      </w:r>
    </w:p>
    <w:p w14:paraId="20027342" w14:textId="77777777" w:rsidR="00297E3F" w:rsidRDefault="00297E3F" w:rsidP="00297E3F">
      <w:pPr>
        <w:pStyle w:val="a3"/>
        <w:rPr>
          <w:rFonts w:ascii="Arial" w:hAnsi="Arial" w:cs="Arial"/>
        </w:rPr>
      </w:pPr>
      <w:r>
        <w:rPr>
          <w:rFonts w:ascii="Arial" w:hAnsi="Arial" w:cs="Arial"/>
        </w:rPr>
        <w:lastRenderedPageBreak/>
        <w:t xml:space="preserve">　　（四）保障合理支出。符合条件的</w:t>
      </w:r>
      <w:r>
        <w:rPr>
          <w:rFonts w:ascii="Arial" w:hAnsi="Arial" w:cs="Arial"/>
        </w:rPr>
        <w:t>PPP</w:t>
      </w:r>
      <w:r>
        <w:rPr>
          <w:rFonts w:ascii="Arial" w:hAnsi="Arial" w:cs="Arial"/>
        </w:rPr>
        <w:t>项目形成的政府支出事项，以公众享受符合约定条件的公共服务为支付依据，是政府为公众享受公共服务提供运营补贴形成的经常性支出。各地要依法依规将规范的</w:t>
      </w:r>
      <w:r>
        <w:rPr>
          <w:rFonts w:ascii="Arial" w:hAnsi="Arial" w:cs="Arial"/>
        </w:rPr>
        <w:t>PPP</w:t>
      </w:r>
      <w:r>
        <w:rPr>
          <w:rFonts w:ascii="Arial" w:hAnsi="Arial" w:cs="Arial"/>
        </w:rPr>
        <w:t>项目财政支出纳入预算管理，重诺守约，稳定市场预期。</w:t>
      </w:r>
    </w:p>
    <w:p w14:paraId="190C608E" w14:textId="77777777" w:rsidR="00297E3F" w:rsidRDefault="00297E3F" w:rsidP="00297E3F">
      <w:pPr>
        <w:pStyle w:val="a3"/>
        <w:rPr>
          <w:rFonts w:ascii="Arial" w:hAnsi="Arial" w:cs="Arial"/>
        </w:rPr>
      </w:pPr>
      <w:r>
        <w:rPr>
          <w:rFonts w:ascii="Arial" w:hAnsi="Arial" w:cs="Arial"/>
        </w:rPr>
        <w:t xml:space="preserve">　　（五）加强信息披露。依托全国</w:t>
      </w:r>
      <w:r>
        <w:rPr>
          <w:rFonts w:ascii="Arial" w:hAnsi="Arial" w:cs="Arial"/>
        </w:rPr>
        <w:t>PPP</w:t>
      </w:r>
      <w:r>
        <w:rPr>
          <w:rFonts w:ascii="Arial" w:hAnsi="Arial" w:cs="Arial"/>
        </w:rPr>
        <w:t>综合信息平台，对</w:t>
      </w:r>
      <w:r>
        <w:rPr>
          <w:rFonts w:ascii="Arial" w:hAnsi="Arial" w:cs="Arial"/>
        </w:rPr>
        <w:t>PPP</w:t>
      </w:r>
      <w:r>
        <w:rPr>
          <w:rFonts w:ascii="Arial" w:hAnsi="Arial" w:cs="Arial"/>
        </w:rPr>
        <w:t>项目信息进行全流程公开披露、汇总统计和分析监测，完善项目库</w:t>
      </w:r>
      <w:r>
        <w:rPr>
          <w:rFonts w:ascii="Arial" w:hAnsi="Arial" w:cs="Arial"/>
        </w:rPr>
        <w:t>“</w:t>
      </w:r>
      <w:r>
        <w:rPr>
          <w:rFonts w:ascii="Arial" w:hAnsi="Arial" w:cs="Arial"/>
        </w:rPr>
        <w:t>能进能出</w:t>
      </w:r>
      <w:r>
        <w:rPr>
          <w:rFonts w:ascii="Arial" w:hAnsi="Arial" w:cs="Arial"/>
        </w:rPr>
        <w:t>”</w:t>
      </w:r>
      <w:r>
        <w:rPr>
          <w:rFonts w:ascii="Arial" w:hAnsi="Arial" w:cs="Arial"/>
        </w:rPr>
        <w:t>的动态调整机制，不以入库为项目合</w:t>
      </w:r>
      <w:proofErr w:type="gramStart"/>
      <w:r>
        <w:rPr>
          <w:rFonts w:ascii="Arial" w:hAnsi="Arial" w:cs="Arial"/>
        </w:rPr>
        <w:t>规</w:t>
      </w:r>
      <w:proofErr w:type="gramEnd"/>
      <w:r>
        <w:rPr>
          <w:rFonts w:ascii="Arial" w:hAnsi="Arial" w:cs="Arial"/>
        </w:rPr>
        <w:t>“</w:t>
      </w:r>
      <w:r>
        <w:rPr>
          <w:rFonts w:ascii="Arial" w:hAnsi="Arial" w:cs="Arial"/>
        </w:rPr>
        <w:t>背书</w:t>
      </w:r>
      <w:r>
        <w:rPr>
          <w:rFonts w:ascii="Arial" w:hAnsi="Arial" w:cs="Arial"/>
        </w:rPr>
        <w:t>”</w:t>
      </w:r>
      <w:r>
        <w:rPr>
          <w:rFonts w:ascii="Arial" w:hAnsi="Arial" w:cs="Arial"/>
        </w:rPr>
        <w:t>，不以入库作为商业银行贷款条件。</w:t>
      </w:r>
    </w:p>
    <w:p w14:paraId="0AE0D632" w14:textId="77777777" w:rsidR="00297E3F" w:rsidRDefault="00297E3F" w:rsidP="00297E3F">
      <w:pPr>
        <w:pStyle w:val="a3"/>
        <w:rPr>
          <w:rFonts w:ascii="Arial" w:hAnsi="Arial" w:cs="Arial"/>
        </w:rPr>
      </w:pPr>
      <w:r>
        <w:rPr>
          <w:rFonts w:ascii="Arial" w:hAnsi="Arial" w:cs="Arial"/>
        </w:rPr>
        <w:t xml:space="preserve">　　（六）加强分类指导。对于在建项目，督促各方严格履约，保障出资到位，推动项目按期完工，避免出现</w:t>
      </w:r>
      <w:r>
        <w:rPr>
          <w:rFonts w:ascii="Arial" w:hAnsi="Arial" w:cs="Arial"/>
        </w:rPr>
        <w:t>“</w:t>
      </w:r>
      <w:r>
        <w:rPr>
          <w:rFonts w:ascii="Arial" w:hAnsi="Arial" w:cs="Arial"/>
        </w:rPr>
        <w:t>半拉子</w:t>
      </w:r>
      <w:r>
        <w:rPr>
          <w:rFonts w:ascii="Arial" w:hAnsi="Arial" w:cs="Arial"/>
        </w:rPr>
        <w:t>”</w:t>
      </w:r>
      <w:r>
        <w:rPr>
          <w:rFonts w:ascii="Arial" w:hAnsi="Arial" w:cs="Arial"/>
        </w:rPr>
        <w:t>项目。对于尚未开工的项目，督促各方严格按照要求加强合同条款审核，规范融资安排。对于进入采购阶段的项目，加强宣传推介和信息披露，吸引各类市场主体特别是民营企业和外资企业平等参与。同时，加强重大项目储备，扎实做好项目前期论证，推动形成远近结合、梯次接续的项目开发格局。</w:t>
      </w:r>
    </w:p>
    <w:p w14:paraId="6E85EEE3" w14:textId="77777777" w:rsidR="00297E3F" w:rsidRDefault="00297E3F" w:rsidP="00297E3F">
      <w:pPr>
        <w:pStyle w:val="a3"/>
        <w:rPr>
          <w:rFonts w:ascii="Arial" w:hAnsi="Arial" w:cs="Arial"/>
        </w:rPr>
      </w:pPr>
      <w:r>
        <w:rPr>
          <w:rFonts w:ascii="Arial" w:hAnsi="Arial" w:cs="Arial"/>
        </w:rPr>
        <w:t xml:space="preserve">　　（七）强化</w:t>
      </w:r>
      <w:r>
        <w:rPr>
          <w:rFonts w:ascii="Arial" w:hAnsi="Arial" w:cs="Arial"/>
        </w:rPr>
        <w:t>PPP</w:t>
      </w:r>
      <w:r>
        <w:rPr>
          <w:rFonts w:ascii="Arial" w:hAnsi="Arial" w:cs="Arial"/>
        </w:rPr>
        <w:t>咨询机构库和专家库管理。咨询机构和专家要发挥专业作用，遵守职业操守，依法合</w:t>
      </w:r>
      <w:proofErr w:type="gramStart"/>
      <w:r>
        <w:rPr>
          <w:rFonts w:ascii="Arial" w:hAnsi="Arial" w:cs="Arial"/>
        </w:rPr>
        <w:t>规</w:t>
      </w:r>
      <w:proofErr w:type="gramEnd"/>
      <w:r>
        <w:rPr>
          <w:rFonts w:ascii="Arial" w:hAnsi="Arial" w:cs="Arial"/>
        </w:rPr>
        <w:t>提供</w:t>
      </w:r>
      <w:r>
        <w:rPr>
          <w:rFonts w:ascii="Arial" w:hAnsi="Arial" w:cs="Arial"/>
        </w:rPr>
        <w:t>PPP</w:t>
      </w:r>
      <w:r>
        <w:rPr>
          <w:rFonts w:ascii="Arial" w:hAnsi="Arial" w:cs="Arial"/>
        </w:rPr>
        <w:t>项目咨询服务。对于包装不规范</w:t>
      </w:r>
      <w:r>
        <w:rPr>
          <w:rFonts w:ascii="Arial" w:hAnsi="Arial" w:cs="Arial"/>
        </w:rPr>
        <w:t>PPP</w:t>
      </w:r>
      <w:r>
        <w:rPr>
          <w:rFonts w:ascii="Arial" w:hAnsi="Arial" w:cs="Arial"/>
        </w:rPr>
        <w:t>项目增加隐性债务风险、出具咨询意见违反相关政策规定、收费标准偏离市场合理水平、对</w:t>
      </w:r>
      <w:r>
        <w:rPr>
          <w:rFonts w:ascii="Arial" w:hAnsi="Arial" w:cs="Arial"/>
        </w:rPr>
        <w:t>PPP</w:t>
      </w:r>
      <w:r>
        <w:rPr>
          <w:rFonts w:ascii="Arial" w:hAnsi="Arial" w:cs="Arial"/>
        </w:rPr>
        <w:t>项目实施造成消极影响和严重后果的咨询机构和专家，要按照规定严肃追究责任。</w:t>
      </w:r>
    </w:p>
    <w:p w14:paraId="232A798C" w14:textId="77777777" w:rsidR="00297E3F" w:rsidRPr="00297E3F" w:rsidRDefault="00297E3F" w:rsidP="00297E3F">
      <w:pPr>
        <w:pStyle w:val="a3"/>
        <w:rPr>
          <w:rFonts w:ascii="Arial" w:hAnsi="Arial" w:cs="Arial"/>
          <w:b/>
        </w:rPr>
      </w:pPr>
      <w:r>
        <w:rPr>
          <w:rFonts w:ascii="Arial" w:hAnsi="Arial" w:cs="Arial"/>
        </w:rPr>
        <w:t xml:space="preserve">　</w:t>
      </w:r>
      <w:r w:rsidRPr="00297E3F">
        <w:rPr>
          <w:rFonts w:ascii="Arial" w:hAnsi="Arial" w:cs="Arial"/>
          <w:b/>
        </w:rPr>
        <w:t xml:space="preserve">　五、协同配合抓好落实</w:t>
      </w:r>
    </w:p>
    <w:p w14:paraId="2F85A5BC" w14:textId="77777777" w:rsidR="00297E3F" w:rsidRDefault="00297E3F" w:rsidP="00297E3F">
      <w:pPr>
        <w:pStyle w:val="a3"/>
        <w:rPr>
          <w:rFonts w:ascii="Arial" w:hAnsi="Arial" w:cs="Arial"/>
        </w:rPr>
      </w:pPr>
      <w:r>
        <w:rPr>
          <w:rFonts w:ascii="Arial" w:hAnsi="Arial" w:cs="Arial"/>
        </w:rPr>
        <w:t xml:space="preserve">　　各级财政部门要提高站位，主动作为，加快推动建立协同配合、保障有力、措施到位的工作机制。</w:t>
      </w:r>
    </w:p>
    <w:p w14:paraId="3533E7C7" w14:textId="77777777" w:rsidR="00297E3F" w:rsidRDefault="00297E3F" w:rsidP="00297E3F">
      <w:pPr>
        <w:pStyle w:val="a3"/>
        <w:rPr>
          <w:rFonts w:ascii="Arial" w:hAnsi="Arial" w:cs="Arial"/>
        </w:rPr>
      </w:pPr>
      <w:r>
        <w:rPr>
          <w:rFonts w:ascii="Arial" w:hAnsi="Arial" w:cs="Arial"/>
        </w:rPr>
        <w:t xml:space="preserve">　　（一）加强部门协作，强化项目前期识别、论证和入库等环节的沟通协调与信息共享，扎实做好项目前期准备工作，夯实项目实施基础，推进科学决策。</w:t>
      </w:r>
    </w:p>
    <w:p w14:paraId="234F85E7" w14:textId="77777777" w:rsidR="00297E3F" w:rsidRDefault="00297E3F" w:rsidP="00297E3F">
      <w:pPr>
        <w:pStyle w:val="a3"/>
        <w:rPr>
          <w:rFonts w:ascii="Arial" w:hAnsi="Arial" w:cs="Arial"/>
        </w:rPr>
      </w:pPr>
      <w:r>
        <w:rPr>
          <w:rFonts w:ascii="Arial" w:hAnsi="Arial" w:cs="Arial"/>
        </w:rPr>
        <w:t xml:space="preserve">　　（二）强化跟踪监测。加强对项目全生命周期的跟踪指导和监督检查，建立健全政策落实和项目实施督查机制。加大信息公开力度，主动接受审计监督和社会监督，推动项目规范有序实施。</w:t>
      </w:r>
    </w:p>
    <w:p w14:paraId="3CD0A2C5" w14:textId="77777777" w:rsidR="00297E3F" w:rsidRDefault="00297E3F" w:rsidP="00297E3F">
      <w:pPr>
        <w:pStyle w:val="a3"/>
        <w:rPr>
          <w:rFonts w:ascii="Arial" w:hAnsi="Arial" w:cs="Arial"/>
        </w:rPr>
      </w:pPr>
      <w:r>
        <w:rPr>
          <w:rFonts w:ascii="Arial" w:hAnsi="Arial" w:cs="Arial"/>
        </w:rPr>
        <w:t xml:space="preserve">　　（三）鼓励地方和部门因地制宜创新工作机制、加大政策扶持力度，加强经验总结和案例推广，工作推进中形成的经验做法和发现的重大问题，及时向财政部报告。</w:t>
      </w:r>
    </w:p>
    <w:p w14:paraId="2B012DB8" w14:textId="77777777" w:rsidR="00297E3F" w:rsidRDefault="00297E3F" w:rsidP="00297E3F">
      <w:pPr>
        <w:pStyle w:val="a3"/>
        <w:jc w:val="right"/>
        <w:rPr>
          <w:rFonts w:ascii="Arial" w:hAnsi="Arial" w:cs="Arial"/>
        </w:rPr>
      </w:pPr>
      <w:r>
        <w:rPr>
          <w:rFonts w:ascii="Arial" w:hAnsi="Arial" w:cs="Arial"/>
        </w:rPr>
        <w:t xml:space="preserve">　　财</w:t>
      </w:r>
      <w:r>
        <w:rPr>
          <w:rFonts w:ascii="Arial" w:hAnsi="Arial" w:cs="Arial"/>
        </w:rPr>
        <w:t xml:space="preserve">  </w:t>
      </w:r>
      <w:r>
        <w:rPr>
          <w:rFonts w:ascii="Arial" w:hAnsi="Arial" w:cs="Arial"/>
        </w:rPr>
        <w:t>政</w:t>
      </w:r>
      <w:r>
        <w:rPr>
          <w:rFonts w:ascii="Arial" w:hAnsi="Arial" w:cs="Arial"/>
        </w:rPr>
        <w:t xml:space="preserve">  </w:t>
      </w:r>
      <w:r>
        <w:rPr>
          <w:rFonts w:ascii="Arial" w:hAnsi="Arial" w:cs="Arial"/>
        </w:rPr>
        <w:t>部</w:t>
      </w:r>
    </w:p>
    <w:p w14:paraId="0C46830E" w14:textId="5043BB00" w:rsidR="00FB0890" w:rsidRPr="00297E3F" w:rsidRDefault="00297E3F" w:rsidP="00297E3F">
      <w:pPr>
        <w:pStyle w:val="a3"/>
        <w:jc w:val="right"/>
        <w:rPr>
          <w:rFonts w:ascii="Arial" w:hAnsi="Arial" w:cs="Arial" w:hint="eastAsia"/>
        </w:rPr>
      </w:pPr>
      <w:r>
        <w:rPr>
          <w:rFonts w:ascii="Arial" w:hAnsi="Arial" w:cs="Arial"/>
        </w:rPr>
        <w:t xml:space="preserve">　　</w:t>
      </w:r>
      <w:r>
        <w:rPr>
          <w:rFonts w:ascii="Arial" w:hAnsi="Arial" w:cs="Arial"/>
        </w:rPr>
        <w:t>2019</w:t>
      </w:r>
      <w:r>
        <w:rPr>
          <w:rFonts w:ascii="Arial" w:hAnsi="Arial" w:cs="Arial"/>
        </w:rPr>
        <w:t>年</w:t>
      </w:r>
      <w:r>
        <w:rPr>
          <w:rFonts w:ascii="Arial" w:hAnsi="Arial" w:cs="Arial"/>
        </w:rPr>
        <w:t>3</w:t>
      </w:r>
      <w:r>
        <w:rPr>
          <w:rFonts w:ascii="Arial" w:hAnsi="Arial" w:cs="Arial"/>
        </w:rPr>
        <w:t>月</w:t>
      </w:r>
      <w:r>
        <w:rPr>
          <w:rFonts w:ascii="Arial" w:hAnsi="Arial" w:cs="Arial"/>
        </w:rPr>
        <w:t>7</w:t>
      </w:r>
      <w:r>
        <w:rPr>
          <w:rFonts w:ascii="Arial" w:hAnsi="Arial" w:cs="Arial"/>
        </w:rPr>
        <w:t>日</w:t>
      </w:r>
    </w:p>
    <w:sectPr w:rsidR="00FB0890" w:rsidRPr="00297E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90"/>
    <w:rsid w:val="001E1290"/>
    <w:rsid w:val="00297E3F"/>
    <w:rsid w:val="00FB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E097"/>
  <w15:chartTrackingRefBased/>
  <w15:docId w15:val="{34658BE1-FA8A-4CED-BAE1-A7D8603D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E3F"/>
    <w:pPr>
      <w:widowControl/>
      <w:spacing w:before="90" w:after="90" w:line="240" w:lineRule="atLeast"/>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372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Juliet</dc:creator>
  <cp:keywords/>
  <dc:description/>
  <cp:lastModifiedBy>Liu Juliet</cp:lastModifiedBy>
  <cp:revision>2</cp:revision>
  <dcterms:created xsi:type="dcterms:W3CDTF">2019-03-14T09:16:00Z</dcterms:created>
  <dcterms:modified xsi:type="dcterms:W3CDTF">2019-03-14T09:17:00Z</dcterms:modified>
</cp:coreProperties>
</file>