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CE5" w:rsidRPr="00604CE5" w:rsidRDefault="00604CE5" w:rsidP="00604CE5">
      <w:pPr>
        <w:widowControl/>
        <w:spacing w:before="240" w:after="240"/>
        <w:ind w:firstLine="480"/>
        <w:jc w:val="left"/>
        <w:rPr>
          <w:rFonts w:ascii="微软雅黑" w:eastAsia="微软雅黑" w:hAnsi="微软雅黑" w:cs="宋体"/>
          <w:color w:val="000000"/>
          <w:kern w:val="0"/>
          <w:sz w:val="24"/>
          <w:szCs w:val="24"/>
        </w:rPr>
      </w:pPr>
      <w:r w:rsidRPr="00604CE5">
        <w:rPr>
          <w:rFonts w:ascii="微软雅黑" w:eastAsia="微软雅黑" w:hAnsi="微软雅黑" w:cs="宋体" w:hint="eastAsia"/>
          <w:color w:val="000000"/>
          <w:kern w:val="0"/>
          <w:sz w:val="24"/>
          <w:szCs w:val="24"/>
        </w:rPr>
        <w:t>日前，河南印发2019年大气污染防治攻坚战推进方案。方案提出，开展非电行业提标治理。2019年年底前钢铁完成超低排放改造。具体要求如下：</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1.钢铁行业。2019年年底前，全省符合条件的钢铁企业完成提标治理，其中，钢铁烧结烟气颗粒物、二氧化硫、氮氧化物排放浓度分别不高于10、35、50毫克/立方米，其他生产工序分别不高于10、50、200毫克/立方米。</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2.水泥行业。2019年年底前，全省符合条件的通用水泥熟料企业完成提标治理，水泥窑废气在基准氧含量10%的条件下，颗粒物、二氧化硫、氮氧化物、氨逃逸排放浓度分别不高于10、35、100、8毫克/立方米。生产能力2000吨/日及以下、列入淘汰范围的生产线，可不再实施提标改造。</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3.焦化行业。2019年年底前，全省符合条件的焦化企业完成提标治理，焦炉烟气颗粒物、二氧化硫、氮氧化物排放浓度分别不高于10、35、100毫克/立方米；其他工序颗粒物排放浓度不高于10毫克/立方米。已列入“以钢定焦”淘汰范围的焦化企业，可不再实施提标改造。</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4.电解铝行业。2019年年底前，全省符合条件的电解</w:t>
      </w:r>
      <w:proofErr w:type="gramStart"/>
      <w:r w:rsidRPr="00604CE5">
        <w:rPr>
          <w:rFonts w:ascii="微软雅黑" w:eastAsia="微软雅黑" w:hAnsi="微软雅黑" w:cs="宋体" w:hint="eastAsia"/>
          <w:color w:val="000000"/>
          <w:kern w:val="0"/>
          <w:sz w:val="24"/>
          <w:szCs w:val="24"/>
        </w:rPr>
        <w:t>铝企业</w:t>
      </w:r>
      <w:proofErr w:type="gramEnd"/>
      <w:r w:rsidRPr="00604CE5">
        <w:rPr>
          <w:rFonts w:ascii="微软雅黑" w:eastAsia="微软雅黑" w:hAnsi="微软雅黑" w:cs="宋体" w:hint="eastAsia"/>
          <w:color w:val="000000"/>
          <w:kern w:val="0"/>
          <w:sz w:val="24"/>
          <w:szCs w:val="24"/>
        </w:rPr>
        <w:t>完成提标治理，电解槽烟气颗粒物、二氧化硫排放浓度分别不高于10、35毫克/立方米。</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5.碳素行业（含石墨）。2019年年底前，全省符合条件的碳素（含石墨）企业完成提标治理，煅烧、焙烧工序颗粒物、二氧化硫、氮氧化物排放浓度分别不高于10、35、100毫克/立方米。生产能力10万吨/年以下、列入淘汰范围的</w:t>
      </w:r>
      <w:proofErr w:type="gramStart"/>
      <w:r w:rsidRPr="00604CE5">
        <w:rPr>
          <w:rFonts w:ascii="微软雅黑" w:eastAsia="微软雅黑" w:hAnsi="微软雅黑" w:cs="宋体" w:hint="eastAsia"/>
          <w:color w:val="000000"/>
          <w:kern w:val="0"/>
          <w:sz w:val="24"/>
          <w:szCs w:val="24"/>
        </w:rPr>
        <w:t>独立铝用碳素</w:t>
      </w:r>
      <w:proofErr w:type="gramEnd"/>
      <w:r w:rsidRPr="00604CE5">
        <w:rPr>
          <w:rFonts w:ascii="微软雅黑" w:eastAsia="微软雅黑" w:hAnsi="微软雅黑" w:cs="宋体" w:hint="eastAsia"/>
          <w:color w:val="000000"/>
          <w:kern w:val="0"/>
          <w:sz w:val="24"/>
          <w:szCs w:val="24"/>
        </w:rPr>
        <w:t>生产线，可不再实施提标改造。</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lastRenderedPageBreak/>
        <w:t>6.平板玻璃、电子玻璃行业。2019年年底前，全省符合条件的平板玻璃和电子玻璃企业完成提标治理，玻璃熔炉烟气在基准氧含量8%的条件下，颗粒物、二氧化硫、氮氧化物排放浓度分别不高于30毫克/立方米、150毫克/立方米、400毫克/立方米。</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对已有明确转型转产、退城入园、关闭退出规划的企业，可不再实施深度提标治理。对逾期未完成深度治理的钢铁、水泥、碳素、焦化、电解铝、玻璃、</w:t>
      </w:r>
      <w:proofErr w:type="gramStart"/>
      <w:r w:rsidRPr="00604CE5">
        <w:rPr>
          <w:rFonts w:ascii="微软雅黑" w:eastAsia="微软雅黑" w:hAnsi="微软雅黑" w:cs="宋体" w:hint="eastAsia"/>
          <w:color w:val="000000"/>
          <w:kern w:val="0"/>
          <w:sz w:val="24"/>
          <w:szCs w:val="24"/>
        </w:rPr>
        <w:t>耐材企业</w:t>
      </w:r>
      <w:proofErr w:type="gramEnd"/>
      <w:r w:rsidRPr="00604CE5">
        <w:rPr>
          <w:rFonts w:ascii="微软雅黑" w:eastAsia="微软雅黑" w:hAnsi="微软雅黑" w:cs="宋体" w:hint="eastAsia"/>
          <w:color w:val="000000"/>
          <w:kern w:val="0"/>
          <w:sz w:val="24"/>
          <w:szCs w:val="24"/>
        </w:rPr>
        <w:t>，研究纳入惩罚性电价政策范围。</w:t>
      </w:r>
    </w:p>
    <w:p w:rsidR="00604CE5" w:rsidRPr="00604CE5" w:rsidRDefault="00604CE5" w:rsidP="00604CE5">
      <w:pPr>
        <w:widowControl/>
        <w:spacing w:before="240" w:after="240"/>
        <w:jc w:val="center"/>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河南省发展和改革委员会办公室</w:t>
      </w:r>
    </w:p>
    <w:p w:rsidR="00604CE5" w:rsidRPr="00604CE5" w:rsidRDefault="00604CE5" w:rsidP="00604CE5">
      <w:pPr>
        <w:widowControl/>
        <w:spacing w:before="240" w:after="240"/>
        <w:jc w:val="center"/>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关于印发2019年大气污染防治攻坚战推进方案的通知</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委机关各处（室、局）：</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现将我委《2019年大气污染防治攻坚战推进方案》印发给你们，请认真贯彻落实。</w:t>
      </w:r>
    </w:p>
    <w:p w:rsidR="00604CE5" w:rsidRPr="00604CE5" w:rsidRDefault="00604CE5" w:rsidP="00604CE5">
      <w:pPr>
        <w:widowControl/>
        <w:spacing w:before="240" w:after="240"/>
        <w:ind w:firstLine="480"/>
        <w:jc w:val="righ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2019年4月16日</w:t>
      </w:r>
    </w:p>
    <w:p w:rsidR="00604CE5" w:rsidRPr="00604CE5" w:rsidRDefault="00604CE5" w:rsidP="00604CE5">
      <w:pPr>
        <w:widowControl/>
        <w:spacing w:before="240" w:after="240"/>
        <w:ind w:firstLine="480"/>
        <w:jc w:val="righ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河南省发展和改革委员会</w:t>
      </w:r>
    </w:p>
    <w:p w:rsidR="00604CE5" w:rsidRPr="00604CE5" w:rsidRDefault="00604CE5" w:rsidP="00604CE5">
      <w:pPr>
        <w:widowControl/>
        <w:spacing w:before="240" w:after="240"/>
        <w:jc w:val="center"/>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b/>
          <w:bCs/>
          <w:color w:val="000000"/>
          <w:kern w:val="0"/>
          <w:sz w:val="24"/>
          <w:szCs w:val="24"/>
        </w:rPr>
        <w:t>2019年大气污染防治攻坚战推进方案</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为深入贯彻落实省委、省政府关于持续打好打赢大气污染防治攻坚战的工作部署，确保完成涉及我委的各项任务，根据省污染防治</w:t>
      </w:r>
      <w:proofErr w:type="gramStart"/>
      <w:r w:rsidRPr="00604CE5">
        <w:rPr>
          <w:rFonts w:ascii="微软雅黑" w:eastAsia="微软雅黑" w:hAnsi="微软雅黑" w:cs="宋体" w:hint="eastAsia"/>
          <w:color w:val="000000"/>
          <w:kern w:val="0"/>
          <w:sz w:val="24"/>
          <w:szCs w:val="24"/>
        </w:rPr>
        <w:t>攻坚办印发</w:t>
      </w:r>
      <w:proofErr w:type="gramEnd"/>
      <w:r w:rsidRPr="00604CE5">
        <w:rPr>
          <w:rFonts w:ascii="微软雅黑" w:eastAsia="微软雅黑" w:hAnsi="微软雅黑" w:cs="宋体" w:hint="eastAsia"/>
          <w:color w:val="000000"/>
          <w:kern w:val="0"/>
          <w:sz w:val="24"/>
          <w:szCs w:val="24"/>
        </w:rPr>
        <w:t>《关于印发河南省2019年大气污染防治攻坚战实施方案的通知》（</w:t>
      </w:r>
      <w:proofErr w:type="gramStart"/>
      <w:r w:rsidRPr="00604CE5">
        <w:rPr>
          <w:rFonts w:ascii="微软雅黑" w:eastAsia="微软雅黑" w:hAnsi="微软雅黑" w:cs="宋体" w:hint="eastAsia"/>
          <w:color w:val="000000"/>
          <w:kern w:val="0"/>
          <w:sz w:val="24"/>
          <w:szCs w:val="24"/>
        </w:rPr>
        <w:t>豫环攻坚办</w:t>
      </w:r>
      <w:proofErr w:type="gramEnd"/>
      <w:r w:rsidRPr="00604CE5">
        <w:rPr>
          <w:rFonts w:ascii="微软雅黑" w:eastAsia="微软雅黑" w:hAnsi="微软雅黑" w:cs="宋体" w:hint="eastAsia"/>
          <w:color w:val="000000"/>
          <w:kern w:val="0"/>
          <w:sz w:val="24"/>
          <w:szCs w:val="24"/>
        </w:rPr>
        <w:t>〔2019〕25号）要求，制定本方案。</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一、牵头负责的工作任务</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一）强化煤炭消费总量管控。全面落实煤炭消费减量替代，2019年力争全省煤炭消费总量控制在2.1亿吨以内，同比下降5%左右。对2018年空气质量排序后三位的驻马店、周口、许昌3个地市严格耗煤项目节能审查，新上非电行业耗煤项目实行2倍减量替代。组织实施省辖市、省直管县（市）2018年煤炭消费总量控制目标考核工作。制定实施《河南省重点用能单位节能管理实施办法》，把煤炭消费总量控制作为重点企业节能考核的重要内容，煤炭消费总量控制目标未完成的企业，年度节能考核结果确定为不合格，采取责令限期整改、行政处罚、信用联合惩戒等措施，引导重点企业在能源和煤炭消费总量控制目标约束下合理安排生产经营活动。强化煤炭消费总量预警约谈机制，分解下达2019年各省辖市及重点企业煤炭消费总量控制目标，按月发布各省辖市煤炭消费总量目标监测预警情况；对区域煤炭消费月度监测2次为红色预警的，约谈当地政府分管</w:t>
      </w:r>
      <w:proofErr w:type="gramStart"/>
      <w:r w:rsidRPr="00604CE5">
        <w:rPr>
          <w:rFonts w:ascii="微软雅黑" w:eastAsia="微软雅黑" w:hAnsi="微软雅黑" w:cs="宋体" w:hint="eastAsia"/>
          <w:color w:val="000000"/>
          <w:kern w:val="0"/>
          <w:sz w:val="24"/>
          <w:szCs w:val="24"/>
        </w:rPr>
        <w:t>减煤工作</w:t>
      </w:r>
      <w:proofErr w:type="gramEnd"/>
      <w:r w:rsidRPr="00604CE5">
        <w:rPr>
          <w:rFonts w:ascii="微软雅黑" w:eastAsia="微软雅黑" w:hAnsi="微软雅黑" w:cs="宋体" w:hint="eastAsia"/>
          <w:color w:val="000000"/>
          <w:kern w:val="0"/>
          <w:sz w:val="24"/>
          <w:szCs w:val="24"/>
        </w:rPr>
        <w:t>的副秘书长和牵头部门主要负责同志；第3次出现红色预警的，约谈当地政府分管负责同志，同时对被约谈的地方采取区域项目限批（涉及民生和环保的除外）、停止安排中央和省财政资金项目等处罚措施；约谈省辖市政府分管负责同志后，不采取有力措施、目标进度仍然滞后的，列入污染防治攻坚重点督办事项，依规进行追责问责。（省发展改革委牵头，省工业和信息化厅、生态环境厅、统计局配合，各地政府负责落实。以下均需各地政府落实，不再列出）</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责任处室（局）：环资处牵头，各有关处室参与</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完成时限：2019年底</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二）加快淘汰落后煤电产能。以超期服役机组、煤耗、环保、安全等不达标机组为重点，实施更加严格的关停标准，再淘汰一批20万千瓦级及以下煤电机组。通过将非供热燃煤自备机组的全部或部分电量转让给公用高效清洁机组代发方式，再关停一批企业自备煤电机组。2019年3月底前，确定年度拟关停机组清单，力争淘汰落后和布局不合理的煤电机组150万千瓦。（省发展改革委牵头，省电力公司配合）</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责任处室（局）：电力处</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完成时限：2019年底</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三）实行电力绿色节能调度。在最大限度吸收区外来电和全额消纳非煤电力基础上，坚持以热定电，根据燃煤机组能耗水平、排放水平执行阶梯开机方案，统筹实施电力绿色调度，坚持“煤随电走”，煤炭消费量指标随电力调度指标同步转移，保障全省电网安全和电力供应，实现全省范围内电煤消耗最优。力争60万千瓦及以上煤电机组发电量占比提高至60％以上。（省发展改革委牵头，省电力公司配合）</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责任处室（局）：运行局、电力处</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完成时限：持续推进</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（四）扩大天然气利用规模。加强与中石油、中石化等上游供应商沟通衔接，加大市场资源采购，争取更多油气资源量。加快推进</w:t>
      </w:r>
      <w:proofErr w:type="gramStart"/>
      <w:r w:rsidRPr="00604CE5">
        <w:rPr>
          <w:rFonts w:ascii="微软雅黑" w:eastAsia="微软雅黑" w:hAnsi="微软雅黑" w:cs="宋体" w:hint="eastAsia"/>
          <w:color w:val="000000"/>
          <w:kern w:val="0"/>
          <w:sz w:val="24"/>
          <w:szCs w:val="24"/>
        </w:rPr>
        <w:t>濮</w:t>
      </w:r>
      <w:proofErr w:type="gramEnd"/>
      <w:r w:rsidRPr="00604CE5">
        <w:rPr>
          <w:rFonts w:ascii="微软雅黑" w:eastAsia="微软雅黑" w:hAnsi="微软雅黑" w:cs="宋体" w:hint="eastAsia"/>
          <w:color w:val="000000"/>
          <w:kern w:val="0"/>
          <w:sz w:val="24"/>
          <w:szCs w:val="24"/>
        </w:rPr>
        <w:t>阳文23储气库以及6个LNG（液化天然气）应急储备中心建设，2019年，全省天然气资源供应量力争达到135亿立方米。新增天然气量优先用于城镇居民的生活和冬季取暖散煤替代，采暖季期间，要重点保障民生用气。（省发展改革委牵头，省住房城乡建设厅、财政厅配合）_</w:t>
      </w:r>
      <w:proofErr w:type="spellStart"/>
      <w:r w:rsidRPr="00604CE5">
        <w:rPr>
          <w:rFonts w:ascii="微软雅黑" w:eastAsia="微软雅黑" w:hAnsi="微软雅黑" w:cs="宋体" w:hint="eastAsia"/>
          <w:color w:val="000000"/>
          <w:kern w:val="0"/>
          <w:sz w:val="24"/>
          <w:szCs w:val="24"/>
        </w:rPr>
        <w:t>ueditor_page_break_tag</w:t>
      </w:r>
      <w:proofErr w:type="spellEnd"/>
      <w:r w:rsidRPr="00604CE5">
        <w:rPr>
          <w:rFonts w:ascii="微软雅黑" w:eastAsia="微软雅黑" w:hAnsi="微软雅黑" w:cs="宋体" w:hint="eastAsia"/>
          <w:color w:val="000000"/>
          <w:kern w:val="0"/>
          <w:sz w:val="24"/>
          <w:szCs w:val="24"/>
        </w:rPr>
        <w:t>_</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责任处室（局）：油气处</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完成时限：2019年底</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五）大力发展非化石能源。加快风电资源开发，着力推进四个百万千瓦级风电基地建设，建成一批平原风电示范项目和分散式风电项目。依照国家政策有序推进光伏发电和生物质热电联产示范项目，全年新增可再生能源发电装机180万千瓦。到2019年，非化石能源占一次能源消费总量的比重达到8.5%左右。（省发展改革委牵头，省财政厅、电力公司配合）</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责任处室（局）：新能源处</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完成时限：2019年底</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（六）加大</w:t>
      </w:r>
      <w:proofErr w:type="gramStart"/>
      <w:r w:rsidRPr="00604CE5">
        <w:rPr>
          <w:rFonts w:ascii="微软雅黑" w:eastAsia="微软雅黑" w:hAnsi="微软雅黑" w:cs="宋体" w:hint="eastAsia"/>
          <w:color w:val="000000"/>
          <w:kern w:val="0"/>
          <w:sz w:val="24"/>
          <w:szCs w:val="24"/>
        </w:rPr>
        <w:t>外电入豫规模</w:t>
      </w:r>
      <w:proofErr w:type="gramEnd"/>
      <w:r w:rsidRPr="00604CE5">
        <w:rPr>
          <w:rFonts w:ascii="微软雅黑" w:eastAsia="微软雅黑" w:hAnsi="微软雅黑" w:cs="宋体" w:hint="eastAsia"/>
          <w:color w:val="000000"/>
          <w:kern w:val="0"/>
          <w:sz w:val="24"/>
          <w:szCs w:val="24"/>
        </w:rPr>
        <w:t>。根据电力市场需求变化情况，综合采取政府间协议、市场化交易等措施，加快构建全省多通道、多方向输电格局。2019年，力争全年实现</w:t>
      </w:r>
      <w:proofErr w:type="gramStart"/>
      <w:r w:rsidRPr="00604CE5">
        <w:rPr>
          <w:rFonts w:ascii="微软雅黑" w:eastAsia="微软雅黑" w:hAnsi="微软雅黑" w:cs="宋体" w:hint="eastAsia"/>
          <w:color w:val="000000"/>
          <w:kern w:val="0"/>
          <w:sz w:val="24"/>
          <w:szCs w:val="24"/>
        </w:rPr>
        <w:t>外电入豫500亿</w:t>
      </w:r>
      <w:proofErr w:type="gramEnd"/>
      <w:r w:rsidRPr="00604CE5">
        <w:rPr>
          <w:rFonts w:ascii="微软雅黑" w:eastAsia="微软雅黑" w:hAnsi="微软雅黑" w:cs="宋体" w:hint="eastAsia"/>
          <w:color w:val="000000"/>
          <w:kern w:val="0"/>
          <w:sz w:val="24"/>
          <w:szCs w:val="24"/>
        </w:rPr>
        <w:t>千瓦时。（省发展改革委牵头，省电力公司配合）</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责任处室（局）：电力处</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完成时限：2019年底</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（七）启动建成区重污染企业搬迁改造。2019年3月底前，各省辖市政府对城市建成区内现有钢铁、电解铝、水泥、玻璃、焦化、铸造、碳素、化工、</w:t>
      </w:r>
      <w:proofErr w:type="gramStart"/>
      <w:r w:rsidRPr="00604CE5">
        <w:rPr>
          <w:rFonts w:ascii="微软雅黑" w:eastAsia="微软雅黑" w:hAnsi="微软雅黑" w:cs="宋体" w:hint="eastAsia"/>
          <w:color w:val="000000"/>
          <w:kern w:val="0"/>
          <w:sz w:val="24"/>
          <w:szCs w:val="24"/>
        </w:rPr>
        <w:t>耐材等重点涉气工业</w:t>
      </w:r>
      <w:proofErr w:type="gramEnd"/>
      <w:r w:rsidRPr="00604CE5">
        <w:rPr>
          <w:rFonts w:ascii="微软雅黑" w:eastAsia="微软雅黑" w:hAnsi="微软雅黑" w:cs="宋体" w:hint="eastAsia"/>
          <w:color w:val="000000"/>
          <w:kern w:val="0"/>
          <w:sz w:val="24"/>
          <w:szCs w:val="24"/>
        </w:rPr>
        <w:t>企业开展全面摸底调查，确定重污染企业名单，并逐一登记造册。省生态环境部门研究确定大气污染物分区域排放标准；各地发展改革部门明确可以承接搬迁企业的园区及承接产业类别；在企业提出就地改造、转型转产、退城入园、关闭退出等分类实施意见的基础上，各地工业和信息化部门会同生态环境、发展改革等相关部门组织专家评审，确定搬迁改造方式。（省工业和信息化厅、生态环境厅、发展改革委分工负责）</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责任处室（局）：工业处</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完成时限：持续推进</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八）推广使用新能源和清洁能源汽车。2019年新增、更新公交车辆、市政环卫车辆全部纯电动化，新增、更新的邮政、出租、轻型物流配送车辆实施以新能源为主的清洁能源化比例不低于85%。其中，郑州市建成区公交车辆、出租车辆、市政环卫车辆、物流配送车辆等领域基本实现电动化，试点建设入城区货物车辆统一清洁调配中心。加快物流园、产业园、工业园、大型商业购物中心、农贸批发市场等物流集散地和公交市政等车辆集中停放地集中式充电桩和快速充电桩建设，2019年年底，全省建成各类</w:t>
      </w:r>
      <w:proofErr w:type="gramStart"/>
      <w:r w:rsidRPr="00604CE5">
        <w:rPr>
          <w:rFonts w:ascii="微软雅黑" w:eastAsia="微软雅黑" w:hAnsi="微软雅黑" w:cs="宋体" w:hint="eastAsia"/>
          <w:color w:val="000000"/>
          <w:kern w:val="0"/>
          <w:sz w:val="24"/>
          <w:szCs w:val="24"/>
        </w:rPr>
        <w:t>集中式充换电站</w:t>
      </w:r>
      <w:proofErr w:type="gramEnd"/>
      <w:r w:rsidRPr="00604CE5">
        <w:rPr>
          <w:rFonts w:ascii="微软雅黑" w:eastAsia="微软雅黑" w:hAnsi="微软雅黑" w:cs="宋体" w:hint="eastAsia"/>
          <w:color w:val="000000"/>
          <w:kern w:val="0"/>
          <w:sz w:val="24"/>
          <w:szCs w:val="24"/>
        </w:rPr>
        <w:t>达到500座、分散式充电</w:t>
      </w:r>
      <w:proofErr w:type="gramStart"/>
      <w:r w:rsidRPr="00604CE5">
        <w:rPr>
          <w:rFonts w:ascii="微软雅黑" w:eastAsia="微软雅黑" w:hAnsi="微软雅黑" w:cs="宋体" w:hint="eastAsia"/>
          <w:color w:val="000000"/>
          <w:kern w:val="0"/>
          <w:sz w:val="24"/>
          <w:szCs w:val="24"/>
        </w:rPr>
        <w:t>桩达到</w:t>
      </w:r>
      <w:proofErr w:type="gramEnd"/>
      <w:r w:rsidRPr="00604CE5">
        <w:rPr>
          <w:rFonts w:ascii="微软雅黑" w:eastAsia="微软雅黑" w:hAnsi="微软雅黑" w:cs="宋体" w:hint="eastAsia"/>
          <w:color w:val="000000"/>
          <w:kern w:val="0"/>
          <w:sz w:val="24"/>
          <w:szCs w:val="24"/>
        </w:rPr>
        <w:t>3.5万个，满足全省超过14万辆电动汽车（标准车）充电需求，建成省内国家级高速公路城际快充网络。优化承担物流配送的城市新能源车辆的便利通行政策。（省工业和信息化厅、发展改革委牵头，省交通运输厅、住房城乡建设厅、机关事务管理局、市场监督管理局、电力公司、机场集团配合）</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责任处室（局）：工业处、电力处</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完成时限：持续推进</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九）开展清洁替代。对以煤、石油焦、渣油、重油等为燃料的加热炉、热处理炉、干燥炉（窑）等，积极推进使用天然气、电等清洁能源以及利用工厂余热、热电厂供热等进行替代。（省发展改革委牵头，省工业和信息化厅、生态环境厅配合）</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责任处室（局）：工业处、电力处、油气处、环资处分工负责</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完成时限：持续推进</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（十）持续实施“双替代”供暖。集中供热管网覆盖区域外，</w:t>
      </w:r>
      <w:proofErr w:type="gramStart"/>
      <w:r w:rsidRPr="00604CE5">
        <w:rPr>
          <w:rFonts w:ascii="微软雅黑" w:eastAsia="微软雅黑" w:hAnsi="微软雅黑" w:cs="宋体" w:hint="eastAsia"/>
          <w:color w:val="000000"/>
          <w:kern w:val="0"/>
          <w:sz w:val="24"/>
          <w:szCs w:val="24"/>
        </w:rPr>
        <w:t>坚持宜电则</w:t>
      </w:r>
      <w:proofErr w:type="gramEnd"/>
      <w:r w:rsidRPr="00604CE5">
        <w:rPr>
          <w:rFonts w:ascii="微软雅黑" w:eastAsia="微软雅黑" w:hAnsi="微软雅黑" w:cs="宋体" w:hint="eastAsia"/>
          <w:color w:val="000000"/>
          <w:kern w:val="0"/>
          <w:sz w:val="24"/>
          <w:szCs w:val="24"/>
        </w:rPr>
        <w:t>电、宜气则气、</w:t>
      </w:r>
      <w:proofErr w:type="gramStart"/>
      <w:r w:rsidRPr="00604CE5">
        <w:rPr>
          <w:rFonts w:ascii="微软雅黑" w:eastAsia="微软雅黑" w:hAnsi="微软雅黑" w:cs="宋体" w:hint="eastAsia"/>
          <w:color w:val="000000"/>
          <w:kern w:val="0"/>
          <w:sz w:val="24"/>
          <w:szCs w:val="24"/>
        </w:rPr>
        <w:t>宜煤则</w:t>
      </w:r>
      <w:proofErr w:type="gramEnd"/>
      <w:r w:rsidRPr="00604CE5">
        <w:rPr>
          <w:rFonts w:ascii="微软雅黑" w:eastAsia="微软雅黑" w:hAnsi="微软雅黑" w:cs="宋体" w:hint="eastAsia"/>
          <w:color w:val="000000"/>
          <w:kern w:val="0"/>
          <w:sz w:val="24"/>
          <w:szCs w:val="24"/>
        </w:rPr>
        <w:t>煤、宜热则热，在电力供应有保障的地区，优先实施电能清洁取暖工程，综合运用地源、水源和空气源热泵等技术，建设一批分布式电能供暖项目。天然气管网覆盖到的区域，在落实气源合同的前提下，有序建设燃气锅炉房、天然气分布式能源项目。“煤改气”、“煤改电”坚持以供定需、以气定改、先立后破，在气源、电源未落实情况下，原有取暖设施不予拆除。2019年完成“双替代”80万户。（省发展改革委牵头，省财政厅、住房城乡建设厅、生态环境厅、市场监督管理局、电力公司配合）</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责任处室（局）：电力处、油气处</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完成时限：2019年底</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十一）因地制宜发展地热能供暖。以地热能清洁供暖规模化利用试点建设为依托，推进郑州、濮阳、周口等11个试点市（县）加快建设。总结地热能供暖规模化开发利用的建设模式和管理经验，以严格保护水资源和生态环境为前提，重点在集中供暖无法覆盖的城区、园区、城乡结合部及有需求的村镇地区，因地制宜选择地表水源、土壤源、地下水源热泵技术供暖进行推广。全年力争新增地热供暖能力1300万平方米。（省发展改革委牵头，省自然资源厅、水利厅、生态环境厅配合）</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责任处室（局）：新能源处</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完成时限：2019年底</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（十二）加强供热能力保障。结合城区集中供暖需求，以冬季有采暖缺口的城市为重点，积极实施现役纯凝机组采暖供热改造，有序</w:t>
      </w:r>
      <w:proofErr w:type="gramStart"/>
      <w:r w:rsidRPr="00604CE5">
        <w:rPr>
          <w:rFonts w:ascii="微软雅黑" w:eastAsia="微软雅黑" w:hAnsi="微软雅黑" w:cs="宋体" w:hint="eastAsia"/>
          <w:color w:val="000000"/>
          <w:kern w:val="0"/>
          <w:sz w:val="24"/>
          <w:szCs w:val="24"/>
        </w:rPr>
        <w:t>发展背压机组</w:t>
      </w:r>
      <w:proofErr w:type="gramEnd"/>
      <w:r w:rsidRPr="00604CE5">
        <w:rPr>
          <w:rFonts w:ascii="微软雅黑" w:eastAsia="微软雅黑" w:hAnsi="微软雅黑" w:cs="宋体" w:hint="eastAsia"/>
          <w:color w:val="000000"/>
          <w:kern w:val="0"/>
          <w:sz w:val="24"/>
          <w:szCs w:val="24"/>
        </w:rPr>
        <w:t>，2019年全省新增热电联产集中供热能力3000万平方米。对用热、用气需求较大的园区、区域，积极推广集中供热、供气。（省发展改革委牵头，省住房城乡建设厅、生态环境厅、市场监督管理局配合）</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责任处室（局）：电力处</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完成时限：2019年底</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二、参与配合的工作任务</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一）持续开展“散乱污”企业动态清零行动。各地组织市、县、乡三级力量，以“散乱污”企业及10蒸吨/时及以下燃煤小锅炉为重点，进行分批次拉网式排查，实施清单式、台账式、网格化管理，实现动态清零。对已经核实的“散乱污”企业,按照先停后治的原则，实施依法分类处置。对不符合产业政策准入、产业布局规划、装备技术水平落后、治理达标无望的企业，实施“两断三清”（断水、断电、清除原料、清除设备、清除产品）；对列入搬迁整合类的，按照发展规模化的原则，搬迁至工业园区并实施升级改造；对列入升级改造类的，树立行业标杆，实施清洁生产改造，全面提升污染治理水平。对“散、乱、污”企业集群，要制定总体整改方案，限期整改提升或搬迁入园。凡被各级督导检查核查发现“散乱污”企业整改不到位的，将实行专项督办、限期整改；对出现普遍性或区域整治不到位的,依规予以追责。（省工业和信息化厅牵头，省生态环境厅、发展改革委、自然资源厅、市场监督管理局配合）_</w:t>
      </w:r>
      <w:proofErr w:type="spellStart"/>
      <w:r w:rsidRPr="00604CE5">
        <w:rPr>
          <w:rFonts w:ascii="微软雅黑" w:eastAsia="微软雅黑" w:hAnsi="微软雅黑" w:cs="宋体" w:hint="eastAsia"/>
          <w:color w:val="000000"/>
          <w:kern w:val="0"/>
          <w:sz w:val="24"/>
          <w:szCs w:val="24"/>
        </w:rPr>
        <w:t>ueditor_page_break_tag</w:t>
      </w:r>
      <w:proofErr w:type="spellEnd"/>
      <w:r w:rsidRPr="00604CE5">
        <w:rPr>
          <w:rFonts w:ascii="微软雅黑" w:eastAsia="微软雅黑" w:hAnsi="微软雅黑" w:cs="宋体" w:hint="eastAsia"/>
          <w:color w:val="000000"/>
          <w:kern w:val="0"/>
          <w:sz w:val="24"/>
          <w:szCs w:val="24"/>
        </w:rPr>
        <w:t>_</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责任处室（局）：工业处</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完成时限：持续推进</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（二）大力压减过剩和低效产能</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1.加强高耗能行业落后产能用煤管控。制定《河南省淘汰落后生产工艺产品目录》，将钢铁、电解铝、焦炭、化工、水泥、碳素、铸造、耐材、棕刚玉、铁合金、砖瓦制品等行业落后装置列入省淘汰目录。对于使用列入淘汰落后装置的企业，自2019年起实行最严格的重污染天气管控，黄色及以上预警情况下实施最大程度停限产。鼓励各市采取措施提前关停使用列入淘汰目录落后装置的企业。</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2.化解焦化行业过剩产能。全面落实国家“以钢定焦”政策，排查确定炭化室高度4.3米及以下的焦化企业清单。安阳、济源、洛阳、平顶山、许昌等省辖市列入清单的企业，2019年减少煤炭消费60%。鼓励各地提前关停清单内的企业。</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3.压减化工行业低效产能。开展合成氨企业排查，列出采用固定床间歇式煤气化</w:t>
      </w:r>
      <w:proofErr w:type="gramStart"/>
      <w:r w:rsidRPr="00604CE5">
        <w:rPr>
          <w:rFonts w:ascii="微软雅黑" w:eastAsia="微软雅黑" w:hAnsi="微软雅黑" w:cs="宋体" w:hint="eastAsia"/>
          <w:color w:val="000000"/>
          <w:kern w:val="0"/>
          <w:sz w:val="24"/>
          <w:szCs w:val="24"/>
        </w:rPr>
        <w:t>炉技术</w:t>
      </w:r>
      <w:proofErr w:type="gramEnd"/>
      <w:r w:rsidRPr="00604CE5">
        <w:rPr>
          <w:rFonts w:ascii="微软雅黑" w:eastAsia="微软雅黑" w:hAnsi="微软雅黑" w:cs="宋体" w:hint="eastAsia"/>
          <w:color w:val="000000"/>
          <w:kern w:val="0"/>
          <w:sz w:val="24"/>
          <w:szCs w:val="24"/>
        </w:rPr>
        <w:t>装置和单套装置30万吨/年以下的合成氨企业清单。郑州、开封、洛阳、安阳、鹤壁、新乡、焦作、漯河、三门峡、南阳、驻马店、周口等省辖市列入清单的企业，2019年减少煤炭消费60%。鼓励各市提前关停清单内的企业。</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4.压减有色行业低效产能。加快退出低效电解铝产能，开展碳素企业排查，列出10万吨/年以下</w:t>
      </w:r>
      <w:proofErr w:type="gramStart"/>
      <w:r w:rsidRPr="00604CE5">
        <w:rPr>
          <w:rFonts w:ascii="微软雅黑" w:eastAsia="微软雅黑" w:hAnsi="微软雅黑" w:cs="宋体" w:hint="eastAsia"/>
          <w:color w:val="000000"/>
          <w:kern w:val="0"/>
          <w:sz w:val="24"/>
          <w:szCs w:val="24"/>
        </w:rPr>
        <w:t>独立铝用碳素</w:t>
      </w:r>
      <w:proofErr w:type="gramEnd"/>
      <w:r w:rsidRPr="00604CE5">
        <w:rPr>
          <w:rFonts w:ascii="微软雅黑" w:eastAsia="微软雅黑" w:hAnsi="微软雅黑" w:cs="宋体" w:hint="eastAsia"/>
          <w:color w:val="000000"/>
          <w:kern w:val="0"/>
          <w:sz w:val="24"/>
          <w:szCs w:val="24"/>
        </w:rPr>
        <w:t>企业清单。郑州、洛阳、平顶山、安阳、焦作、三门峡、新乡等省辖市列入清单的企业，2019年要减少碳素产量50%。鼓励各市提前关停清单内的企业。</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5.积极退出有色、水泥行业低效产能。积极推进10万吨/年以下的</w:t>
      </w:r>
      <w:proofErr w:type="gramStart"/>
      <w:r w:rsidRPr="00604CE5">
        <w:rPr>
          <w:rFonts w:ascii="微软雅黑" w:eastAsia="微软雅黑" w:hAnsi="微软雅黑" w:cs="宋体" w:hint="eastAsia"/>
          <w:color w:val="000000"/>
          <w:kern w:val="0"/>
          <w:sz w:val="24"/>
          <w:szCs w:val="24"/>
        </w:rPr>
        <w:t>独立铝用碳素</w:t>
      </w:r>
      <w:proofErr w:type="gramEnd"/>
      <w:r w:rsidRPr="00604CE5">
        <w:rPr>
          <w:rFonts w:ascii="微软雅黑" w:eastAsia="微软雅黑" w:hAnsi="微软雅黑" w:cs="宋体" w:hint="eastAsia"/>
          <w:color w:val="000000"/>
          <w:kern w:val="0"/>
          <w:sz w:val="24"/>
          <w:szCs w:val="24"/>
        </w:rPr>
        <w:t>企业、2000吨/日及以下通用水泥熟料生产线以及直径3米及以下水泥粉磨装备退出，鼓励各市提前关停相关企业设备。</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（省工业和信息化厅牵头，省发展改革委、生态环境厅配合）</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责任处室（局）：工业处</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完成时限：持续推进</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三）积极推动重点行业布局调整。各地深入分析产业现状，科学确定主导产业，大力推动焦化、铸造、碳素、耐材、铁合金、棕刚玉等产业整合，实施传统产业兼并重组、退城入园和优化布局，加快企业规模化、产业</w:t>
      </w:r>
      <w:proofErr w:type="gramStart"/>
      <w:r w:rsidRPr="00604CE5">
        <w:rPr>
          <w:rFonts w:ascii="微软雅黑" w:eastAsia="微软雅黑" w:hAnsi="微软雅黑" w:cs="宋体" w:hint="eastAsia"/>
          <w:color w:val="000000"/>
          <w:kern w:val="0"/>
          <w:sz w:val="24"/>
          <w:szCs w:val="24"/>
        </w:rPr>
        <w:t>集群化</w:t>
      </w:r>
      <w:proofErr w:type="gramEnd"/>
      <w:r w:rsidRPr="00604CE5">
        <w:rPr>
          <w:rFonts w:ascii="微软雅黑" w:eastAsia="微软雅黑" w:hAnsi="微软雅黑" w:cs="宋体" w:hint="eastAsia"/>
          <w:color w:val="000000"/>
          <w:kern w:val="0"/>
          <w:sz w:val="24"/>
          <w:szCs w:val="24"/>
        </w:rPr>
        <w:t>和装备大型化；鼓励重点区域钢铁企业通过彻底关停、转型发展、改造升级、省外搬迁等方式实现转型发展；支持水泥骨干企业搭建产能整合平台，主动压减竞争乏力的过剩产能。洛阳市、许昌市、三门峡市等小产业集群集中的省辖市，要针对重点区域、特色行业，制定专项方案，加快推进小产业集群整合。（省工业和信息化厅牵头，省发展改革委、生态环境厅、自然资源厅、省政府国资委配合）</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责任处室（局）：工业处</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完成时限：持续推进</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四）大力发展铁路货运、水路货运和多式联运。扩大干线铁路运能供给、加快铁路专用线建设、加强铁路运输组织、规范铁路短驳运输、提升铁路货运服务水平，推进三门峡至江苏洋口港铁路建设，推动铁路专用线直通大型工矿企业和物流园区，实现“点到点”铁路运输。</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1.提升铁路货运能力。2019年6月底前完成209条闲置铁路专用线摸底调查，制定铁路专用线运量提升专项方案；2019年9月底前，力争</w:t>
      </w:r>
      <w:proofErr w:type="gramStart"/>
      <w:r w:rsidRPr="00604CE5">
        <w:rPr>
          <w:rFonts w:ascii="微软雅黑" w:eastAsia="微软雅黑" w:hAnsi="微软雅黑" w:cs="宋体" w:hint="eastAsia"/>
          <w:color w:val="000000"/>
          <w:kern w:val="0"/>
          <w:sz w:val="24"/>
          <w:szCs w:val="24"/>
        </w:rPr>
        <w:t>建成蒙华铁路</w:t>
      </w:r>
      <w:proofErr w:type="gramEnd"/>
      <w:r w:rsidRPr="00604CE5">
        <w:rPr>
          <w:rFonts w:ascii="微软雅黑" w:eastAsia="微软雅黑" w:hAnsi="微软雅黑" w:cs="宋体" w:hint="eastAsia"/>
          <w:color w:val="000000"/>
          <w:kern w:val="0"/>
          <w:sz w:val="24"/>
          <w:szCs w:val="24"/>
        </w:rPr>
        <w:t>河南段；加快米字形高铁和郑州南站枢纽工程等重点铁路项目建设。</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2.提升水路货运能力。加快航运基础设施和集疏港通道建设、优化水路运输组织、推进内河船舶标准化清洁化，6月底前，周口市、漯河市、平顶山市、信阳淮滨县编制完成临港经济专项规划。</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3.组织实施“多式联运+”工程。完善省内铁路站与物流园区、集装箱中心站、重点企业的无缝衔接，进一步提高</w:t>
      </w:r>
      <w:proofErr w:type="gramStart"/>
      <w:r w:rsidRPr="00604CE5">
        <w:rPr>
          <w:rFonts w:ascii="微软雅黑" w:eastAsia="微软雅黑" w:hAnsi="微软雅黑" w:cs="宋体" w:hint="eastAsia"/>
          <w:color w:val="000000"/>
          <w:kern w:val="0"/>
          <w:sz w:val="24"/>
          <w:szCs w:val="24"/>
        </w:rPr>
        <w:t>跨运输</w:t>
      </w:r>
      <w:proofErr w:type="gramEnd"/>
      <w:r w:rsidRPr="00604CE5">
        <w:rPr>
          <w:rFonts w:ascii="微软雅黑" w:eastAsia="微软雅黑" w:hAnsi="微软雅黑" w:cs="宋体" w:hint="eastAsia"/>
          <w:color w:val="000000"/>
          <w:kern w:val="0"/>
          <w:sz w:val="24"/>
          <w:szCs w:val="24"/>
        </w:rPr>
        <w:t>方式资源整合能力。2019年年底前，完成12个省级多式联运示范工程建设，多式联运货运量年均增长25%，铁路货运量（含到达和发送）增加3000万吨，省内航道水路货运量（含到达和发送）增加750万吨。</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4.提高重点企业铁路运输比例。重点推进煤炭、钢铁、电解铝、电力、焦化、建材、水泥、汽车制造等大型工矿企业、大型物流园区以及交易集散基地新建或改扩建铁路专用线，大宗货物年货运量150万吨以上的大型工矿企业和新建物流园区，铁路专用线接入比例达到80%以上，拥有铁路专用线的大型工矿企业和新建物流园区主要由铁路运输大宗物料。</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（省交通运输厅牵头，省发展改革委、公安厅、财政厅、自然资源厅、生态环境厅、水利厅、市场监督管理局、省政府国资委、中国铁路郑州</w:t>
      </w:r>
      <w:proofErr w:type="gramStart"/>
      <w:r w:rsidRPr="00604CE5">
        <w:rPr>
          <w:rFonts w:ascii="微软雅黑" w:eastAsia="微软雅黑" w:hAnsi="微软雅黑" w:cs="宋体" w:hint="eastAsia"/>
          <w:color w:val="000000"/>
          <w:kern w:val="0"/>
          <w:sz w:val="24"/>
          <w:szCs w:val="24"/>
        </w:rPr>
        <w:t>局集团</w:t>
      </w:r>
      <w:proofErr w:type="gramEnd"/>
      <w:r w:rsidRPr="00604CE5">
        <w:rPr>
          <w:rFonts w:ascii="微软雅黑" w:eastAsia="微软雅黑" w:hAnsi="微软雅黑" w:cs="宋体" w:hint="eastAsia"/>
          <w:color w:val="000000"/>
          <w:kern w:val="0"/>
          <w:sz w:val="24"/>
          <w:szCs w:val="24"/>
        </w:rPr>
        <w:t>有限公司、中国铁路武汉</w:t>
      </w:r>
      <w:proofErr w:type="gramStart"/>
      <w:r w:rsidRPr="00604CE5">
        <w:rPr>
          <w:rFonts w:ascii="微软雅黑" w:eastAsia="微软雅黑" w:hAnsi="微软雅黑" w:cs="宋体" w:hint="eastAsia"/>
          <w:color w:val="000000"/>
          <w:kern w:val="0"/>
          <w:sz w:val="24"/>
          <w:szCs w:val="24"/>
        </w:rPr>
        <w:t>局集团</w:t>
      </w:r>
      <w:proofErr w:type="gramEnd"/>
      <w:r w:rsidRPr="00604CE5">
        <w:rPr>
          <w:rFonts w:ascii="微软雅黑" w:eastAsia="微软雅黑" w:hAnsi="微软雅黑" w:cs="宋体" w:hint="eastAsia"/>
          <w:color w:val="000000"/>
          <w:kern w:val="0"/>
          <w:sz w:val="24"/>
          <w:szCs w:val="24"/>
        </w:rPr>
        <w:t>有限公司、</w:t>
      </w:r>
      <w:proofErr w:type="gramStart"/>
      <w:r w:rsidRPr="00604CE5">
        <w:rPr>
          <w:rFonts w:ascii="微软雅黑" w:eastAsia="微软雅黑" w:hAnsi="微软雅黑" w:cs="宋体" w:hint="eastAsia"/>
          <w:color w:val="000000"/>
          <w:kern w:val="0"/>
          <w:sz w:val="24"/>
          <w:szCs w:val="24"/>
        </w:rPr>
        <w:t>省机场</w:t>
      </w:r>
      <w:proofErr w:type="gramEnd"/>
      <w:r w:rsidRPr="00604CE5">
        <w:rPr>
          <w:rFonts w:ascii="微软雅黑" w:eastAsia="微软雅黑" w:hAnsi="微软雅黑" w:cs="宋体" w:hint="eastAsia"/>
          <w:color w:val="000000"/>
          <w:kern w:val="0"/>
          <w:sz w:val="24"/>
          <w:szCs w:val="24"/>
        </w:rPr>
        <w:t>集团、郑州国际陆港公司配合）</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责任处室（局）：基础处、铁路办</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完成时限：持续推进</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（五）加强油品质量监管。全面禁止销售普通柴油和</w:t>
      </w:r>
      <w:proofErr w:type="gramStart"/>
      <w:r w:rsidRPr="00604CE5">
        <w:rPr>
          <w:rFonts w:ascii="微软雅黑" w:eastAsia="微软雅黑" w:hAnsi="微软雅黑" w:cs="宋体" w:hint="eastAsia"/>
          <w:color w:val="000000"/>
          <w:kern w:val="0"/>
          <w:sz w:val="24"/>
          <w:szCs w:val="24"/>
        </w:rPr>
        <w:t>低于国</w:t>
      </w:r>
      <w:proofErr w:type="gramEnd"/>
      <w:r w:rsidRPr="00604CE5">
        <w:rPr>
          <w:rFonts w:ascii="微软雅黑" w:eastAsia="微软雅黑" w:hAnsi="微软雅黑" w:cs="宋体" w:hint="eastAsia"/>
          <w:color w:val="000000"/>
          <w:kern w:val="0"/>
          <w:sz w:val="24"/>
          <w:szCs w:val="24"/>
        </w:rPr>
        <w:t>六标准的车用汽柴油，严格</w:t>
      </w:r>
      <w:proofErr w:type="gramStart"/>
      <w:r w:rsidRPr="00604CE5">
        <w:rPr>
          <w:rFonts w:ascii="微软雅黑" w:eastAsia="微软雅黑" w:hAnsi="微软雅黑" w:cs="宋体" w:hint="eastAsia"/>
          <w:color w:val="000000"/>
          <w:kern w:val="0"/>
          <w:sz w:val="24"/>
          <w:szCs w:val="24"/>
        </w:rPr>
        <w:t>落实车</w:t>
      </w:r>
      <w:proofErr w:type="gramEnd"/>
      <w:r w:rsidRPr="00604CE5">
        <w:rPr>
          <w:rFonts w:ascii="微软雅黑" w:eastAsia="微软雅黑" w:hAnsi="微软雅黑" w:cs="宋体" w:hint="eastAsia"/>
          <w:color w:val="000000"/>
          <w:kern w:val="0"/>
          <w:sz w:val="24"/>
          <w:szCs w:val="24"/>
        </w:rPr>
        <w:t>用柴油、普通柴油、部分船舶用油“三油并轨”。市场监督管理部门持续开展汽柴油生产加工企业、变性燃料乙醇生产加工企业以及乙醇汽油</w:t>
      </w:r>
      <w:proofErr w:type="gramStart"/>
      <w:r w:rsidRPr="00604CE5">
        <w:rPr>
          <w:rFonts w:ascii="微软雅黑" w:eastAsia="微软雅黑" w:hAnsi="微软雅黑" w:cs="宋体" w:hint="eastAsia"/>
          <w:color w:val="000000"/>
          <w:kern w:val="0"/>
          <w:sz w:val="24"/>
          <w:szCs w:val="24"/>
        </w:rPr>
        <w:t>调配站</w:t>
      </w:r>
      <w:proofErr w:type="gramEnd"/>
      <w:r w:rsidRPr="00604CE5">
        <w:rPr>
          <w:rFonts w:ascii="微软雅黑" w:eastAsia="微软雅黑" w:hAnsi="微软雅黑" w:cs="宋体" w:hint="eastAsia"/>
          <w:color w:val="000000"/>
          <w:kern w:val="0"/>
          <w:sz w:val="24"/>
          <w:szCs w:val="24"/>
        </w:rPr>
        <w:t>等生产加工环节油品质量抽查；深入开展“河南省油品质量专项检查行动”，坚持挖幕后、断链条、打黑油、端窝点，持续开展加油站、储油库等流通环节油品质量抽查,依职能依法查处销售不合格油品违法行为，发现两次销售不合格油品的加油站，商务部门依法吊销其营业执照、危险化学品经营批准证书和成品油零售经营批准证书。严厉打击流动加油车售油、违规销售散装汽油和成品油流通领域其他违法违规行为。（省商务厅牵头，省发展改革委、公安厅、应急管理厅、市场监督管理局配合）</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责任处室（局）：油气处</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完成时限：持续推进</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六）大力推进露天矿山整治。落实《河南省露天矿山综合整治三年行动计划（2018—2020年）实施方案》目标任务，以自然保护区、风景名胜区、水源保护区、主要交通干线两侧和城市建成区周边为重点，对全省范围内所有露天矿山开展综合整治。在重点露天矿山企业采矿区、破碎站、废石场等重点扬尘环节安装视频监控设施，接入生态环境部门环境监测系统，视频数据与自然资源部门联网共享。对证照齐全，但污染治理不规范、排放不达标的露天矿山，依法责令停产整治，制定“一矿</w:t>
      </w:r>
      <w:proofErr w:type="gramStart"/>
      <w:r w:rsidRPr="00604CE5">
        <w:rPr>
          <w:rFonts w:ascii="微软雅黑" w:eastAsia="微软雅黑" w:hAnsi="微软雅黑" w:cs="宋体" w:hint="eastAsia"/>
          <w:color w:val="000000"/>
          <w:kern w:val="0"/>
          <w:sz w:val="24"/>
          <w:szCs w:val="24"/>
        </w:rPr>
        <w:t>一</w:t>
      </w:r>
      <w:proofErr w:type="gramEnd"/>
      <w:r w:rsidRPr="00604CE5">
        <w:rPr>
          <w:rFonts w:ascii="微软雅黑" w:eastAsia="微软雅黑" w:hAnsi="微软雅黑" w:cs="宋体" w:hint="eastAsia"/>
          <w:color w:val="000000"/>
          <w:kern w:val="0"/>
          <w:sz w:val="24"/>
          <w:szCs w:val="24"/>
        </w:rPr>
        <w:t>策”整治方案，整治完成并经相关部门组织验收合格后方可恢复生产，未通过验收的一律不得恢复生产；对拒不停产或擅自恢复生产的，依法强制关闭，限期进行生态修复。对非法露天开采矿山（含证照过期的矿山），按照“三不留”（不留人员、不留采矿设备、不留建筑物）的标准，由所在地政府于2019年12月底前取缔完毕，限期进行生态修复。对责任主体灭失的露天矿山，各地按照“宜林则林、宜耕则耕、宜草则草、宜景则景”的原则，加快生态修复，减少扬尘污染。严格控制露天矿山矿业权审批，生态保护红线内的区域，新建露天矿山项目不予核准或备案、不予审批环境影响评价报告，已设露天矿山全面退出。（省自然资源厅牵头，省发展改革委、工业和信息化厅、财政厅、生态环境厅、应急管理厅、省政府国资委参与）_</w:t>
      </w:r>
      <w:proofErr w:type="spellStart"/>
      <w:r w:rsidRPr="00604CE5">
        <w:rPr>
          <w:rFonts w:ascii="微软雅黑" w:eastAsia="微软雅黑" w:hAnsi="微软雅黑" w:cs="宋体" w:hint="eastAsia"/>
          <w:color w:val="000000"/>
          <w:kern w:val="0"/>
          <w:sz w:val="24"/>
          <w:szCs w:val="24"/>
        </w:rPr>
        <w:t>ueditor_page_break_tag</w:t>
      </w:r>
      <w:proofErr w:type="spellEnd"/>
      <w:r w:rsidRPr="00604CE5">
        <w:rPr>
          <w:rFonts w:ascii="微软雅黑" w:eastAsia="微软雅黑" w:hAnsi="微软雅黑" w:cs="宋体" w:hint="eastAsia"/>
          <w:color w:val="000000"/>
          <w:kern w:val="0"/>
          <w:sz w:val="24"/>
          <w:szCs w:val="24"/>
        </w:rPr>
        <w:t>_</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责任处室（局）：环资处</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完成时限：持续推进</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（七）开展非电行业提标治理</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1.钢铁行业。2019年年底前，全省符合条件的钢铁企业完成提标治理，其中，钢铁烧结烟气颗粒物、二氧化硫、氮氧化物排放浓度分别不高于10、35、50毫克/立方米，其他生产工序分别不高于10、50、200毫克/立方米。</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2.水泥行业。2019年年底前，全省符合条件的通用水泥熟料企业完成提标治理，水泥窑废气在基准氧含量10%的条件下，颗粒物、二氧化硫、氮氧化物、氨逃逸排放浓度分别不高于10、35、100、8毫克/立方米。生产能力2000吨/日及以下、列入淘汰范围的生产线，可不再实施提标改造。</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3.焦化行业。2019年年底前，全省符合条件的焦化企业完成提标治理，焦炉烟气颗粒物、二氧化硫、氮氧化物排放浓度分别不高于10、35、100毫克/立方米；其他工序颗粒物排放浓度不高于10毫克/立方米。已列入“以钢定焦”淘汰范围的焦化企业，可不再实施提标改造。</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4.电解铝行业。2019年年底前，全省符合条件的电解</w:t>
      </w:r>
      <w:proofErr w:type="gramStart"/>
      <w:r w:rsidRPr="00604CE5">
        <w:rPr>
          <w:rFonts w:ascii="微软雅黑" w:eastAsia="微软雅黑" w:hAnsi="微软雅黑" w:cs="宋体" w:hint="eastAsia"/>
          <w:color w:val="000000"/>
          <w:kern w:val="0"/>
          <w:sz w:val="24"/>
          <w:szCs w:val="24"/>
        </w:rPr>
        <w:t>铝企业</w:t>
      </w:r>
      <w:proofErr w:type="gramEnd"/>
      <w:r w:rsidRPr="00604CE5">
        <w:rPr>
          <w:rFonts w:ascii="微软雅黑" w:eastAsia="微软雅黑" w:hAnsi="微软雅黑" w:cs="宋体" w:hint="eastAsia"/>
          <w:color w:val="000000"/>
          <w:kern w:val="0"/>
          <w:sz w:val="24"/>
          <w:szCs w:val="24"/>
        </w:rPr>
        <w:t>完成提标治理，电解槽烟气颗粒物、二氧化硫排放浓度分别不高于10、35毫克/立方米。</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5.碳素行业（含石墨）。2019年年底前，全省符合条件的碳素（含石墨）企业完成提标治理，煅烧、焙烧工序颗粒物、二氧化硫、氮氧化物排放浓度分别不高于10、35、100毫克/立方米。生产能力10万吨/年以下、列入淘汰范围的</w:t>
      </w:r>
      <w:proofErr w:type="gramStart"/>
      <w:r w:rsidRPr="00604CE5">
        <w:rPr>
          <w:rFonts w:ascii="微软雅黑" w:eastAsia="微软雅黑" w:hAnsi="微软雅黑" w:cs="宋体" w:hint="eastAsia"/>
          <w:color w:val="000000"/>
          <w:kern w:val="0"/>
          <w:sz w:val="24"/>
          <w:szCs w:val="24"/>
        </w:rPr>
        <w:t>独立铝用碳素</w:t>
      </w:r>
      <w:proofErr w:type="gramEnd"/>
      <w:r w:rsidRPr="00604CE5">
        <w:rPr>
          <w:rFonts w:ascii="微软雅黑" w:eastAsia="微软雅黑" w:hAnsi="微软雅黑" w:cs="宋体" w:hint="eastAsia"/>
          <w:color w:val="000000"/>
          <w:kern w:val="0"/>
          <w:sz w:val="24"/>
          <w:szCs w:val="24"/>
        </w:rPr>
        <w:t>生产线，可不再实施提标改造。</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6.平板玻璃、电子玻璃行业。2019年年底前，全省符合条件的平板玻璃和电子玻璃企业完成提标治理，玻璃熔炉烟气在基准氧含量8%的条件下，颗粒物、二氧化硫、氮氧化物排放浓度分别不高于30毫克/立方米、150毫克/立方米、400毫克/立方米。</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对已有明确转型转产、退城入园、关闭退出规划的企业，可不再实施深度提标治理。对逾期未完成深度治理的钢铁、水泥、碳素、焦化、电解铝、玻璃、</w:t>
      </w:r>
      <w:proofErr w:type="gramStart"/>
      <w:r w:rsidRPr="00604CE5">
        <w:rPr>
          <w:rFonts w:ascii="微软雅黑" w:eastAsia="微软雅黑" w:hAnsi="微软雅黑" w:cs="宋体" w:hint="eastAsia"/>
          <w:color w:val="000000"/>
          <w:kern w:val="0"/>
          <w:sz w:val="24"/>
          <w:szCs w:val="24"/>
        </w:rPr>
        <w:t>耐材企业</w:t>
      </w:r>
      <w:proofErr w:type="gramEnd"/>
      <w:r w:rsidRPr="00604CE5">
        <w:rPr>
          <w:rFonts w:ascii="微软雅黑" w:eastAsia="微软雅黑" w:hAnsi="微软雅黑" w:cs="宋体" w:hint="eastAsia"/>
          <w:color w:val="000000"/>
          <w:kern w:val="0"/>
          <w:sz w:val="24"/>
          <w:szCs w:val="24"/>
        </w:rPr>
        <w:t>，研究纳入惩罚性电价政策范围。</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（省生态环境厅牵头，省发展改革委、工业和信息化厅配合）</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责任处室（局）：工业处、价管处</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完成时限：持续推进</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（八）开展工业炉窑专项治理</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1.全面摸底排查。2019年3月底前，研究制定全省工业炉窑综合整治实施方案，依据熔炼炉、熔化炉、烧结机（炉）、</w:t>
      </w:r>
      <w:proofErr w:type="gramStart"/>
      <w:r w:rsidRPr="00604CE5">
        <w:rPr>
          <w:rFonts w:ascii="微软雅黑" w:eastAsia="微软雅黑" w:hAnsi="微软雅黑" w:cs="宋体" w:hint="eastAsia"/>
          <w:color w:val="000000"/>
          <w:kern w:val="0"/>
          <w:sz w:val="24"/>
          <w:szCs w:val="24"/>
        </w:rPr>
        <w:t>焙</w:t>
      </w:r>
      <w:proofErr w:type="gramEnd"/>
      <w:r w:rsidRPr="00604CE5">
        <w:rPr>
          <w:rFonts w:ascii="微软雅黑" w:eastAsia="微软雅黑" w:hAnsi="微软雅黑" w:cs="宋体" w:hint="eastAsia"/>
          <w:color w:val="000000"/>
          <w:kern w:val="0"/>
          <w:sz w:val="24"/>
          <w:szCs w:val="24"/>
        </w:rPr>
        <w:t>（煅）烧炉、加热炉、热处理炉、干燥炉（窑）、炼焦炉、煤气发生炉等9类，开展拉网式排查，建立工业炉窑详细管理清单，按照“淘汰一批，替代一批，治理一批”的原则，分类实施提升整治。对未列入排查清单的工业炉窑，全部纳入秋冬季错峰停产清单。（省生态环境厅牵头，省发展改革委、工业和信息化厅配合）</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责任处室（局）：工业处</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完成时限：持续推进</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2.淘汰落后炉窑。京津冀传输通道城市基本淘汰有色行业燃煤干燥窑、燃煤反射炉，以煤为燃料的熔铅锅和电铅锅；基本淘汰热电联产供热管网覆盖范围内的燃煤加热、烘干炉（窑）。（省工业和信息化厅牵头，省发展改革委、生态环境厅配合）</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责任处室（局）：工业处</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完成时限：持续推进</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3.实施达标治理。严格执行国家工业炉窑行业排放标准和《工业炉窑大气污染物排放标准》（DB41/1066—2015），2019年10月底前，完成所有工业炉窑达标整治；高炉煤气、焦炉煤气实施精脱硫改造，煤气中硫化氢浓度小于20毫克/立方米。（省生态环境厅牵头，省发展改革委、工业和信息化厅配合）</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责任处室（局）：工业处</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完成时限：持续推进</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九）加快推进工业燃煤设施拆改。2019年6月底前，按照“主体移位、切断连接、清除燃料、永不复用”标准，完成省辖市建成区内所有燃煤热风炉、燃煤导热油炉的拆除或清洁能源改造工作；10月底前，淘汰全省范围内所有炉膛直径3米以下燃料类煤气发生炉。（省生态环境厅牵头，省发展改革委、住房城乡建设厅、市场监督管理局配合）</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责任处室（局）：工业处</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完成时限：持续推进</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十）实施绿色环保调度。深入实施工业企业绿色调度，我省绿色环保调度制度有关要求，对照污染物排放水平、物料产品运输结构、绿色制造体系建设、厂容厂貌、信用情况5大类11项指标，遴选出示范作用的绿色环保引领企业，落实错峰生产和污染天气管控豁免、绿色信贷、审批支持、资金支持、优先参与电力市场交易五方面政策激励，实现“谁改造谁受益，早改造早受益”，促进高质量发展。（省生态环境厅牵头，省发展改革委、工业和信息化厅、财政厅、金融办配合）</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责任处室（局）：环资处、工业处、财金处、电力处</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完成时限：持续推进</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十一）大力推进城区集中供暖。充分利用好现有集中供暖资源和设施，在已有大型热源和集中供暖管网的区域，深入排查居民供暖需求，推动富裕供热能力向合理半径延伸，深挖供暖潜力，减少供暖盲区。2019年10月底前，郑州、安阳、焦作、濮阳市建成区集中供暖普及率达到90%以上，新乡市集中供热普及率达到85%以上；洛阳、许昌、济源3市集中供热普及率达到80%以上；三门峡集中供热普及率达到75%以上；开封、平顶山、鹤壁、驻马店4市集中供热普及率达到70%以上；漯河、商丘、南阳3市集中供热普及率达到60%以上。（省住房城乡建设厅牵头，省发展改革委配合）</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责任处室（局）：城市处、电力处</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完成时限：持续推进</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（十二）逐步推进热源半径内燃煤设施关停。30万千瓦及以上热电联产电厂供热半径15公里范围内落后小煤电、燃煤锅炉和未完成</w:t>
      </w:r>
      <w:proofErr w:type="gramStart"/>
      <w:r w:rsidRPr="00604CE5">
        <w:rPr>
          <w:rFonts w:ascii="微软雅黑" w:eastAsia="微软雅黑" w:hAnsi="微软雅黑" w:cs="宋体" w:hint="eastAsia"/>
          <w:color w:val="000000"/>
          <w:kern w:val="0"/>
          <w:sz w:val="24"/>
          <w:szCs w:val="24"/>
        </w:rPr>
        <w:t>低氮改造</w:t>
      </w:r>
      <w:proofErr w:type="gramEnd"/>
      <w:r w:rsidRPr="00604CE5">
        <w:rPr>
          <w:rFonts w:ascii="微软雅黑" w:eastAsia="微软雅黑" w:hAnsi="微软雅黑" w:cs="宋体" w:hint="eastAsia"/>
          <w:color w:val="000000"/>
          <w:kern w:val="0"/>
          <w:sz w:val="24"/>
          <w:szCs w:val="24"/>
        </w:rPr>
        <w:t>的各类锅炉，推动关停整合。（省生态环境厅牵头，省发展改革委、住房城乡建设厅、市场监督管理局配合）</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责任处室（局）：电力处、环资处</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完成时限：持续推进</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十三）积极推进建筑节能改造。鼓励城镇新建居住建筑执行75%节能设计标准，大力发展绿色建筑，到2019年年底，全省绿色建筑占新建建筑面积比例达到45%。进一步健全能源计量体系，持续推进供热计量改革。试点开展农房节能改造，支持农户在墙体、门窗、屋面、地面等围护结构中采用节能措施，降低农村房屋采暖能耗。（省住房城乡建设厅牵头，省发展改革委、机关事务管理局配合）_</w:t>
      </w:r>
      <w:proofErr w:type="spellStart"/>
      <w:r w:rsidRPr="00604CE5">
        <w:rPr>
          <w:rFonts w:ascii="微软雅黑" w:eastAsia="微软雅黑" w:hAnsi="微软雅黑" w:cs="宋体" w:hint="eastAsia"/>
          <w:color w:val="000000"/>
          <w:kern w:val="0"/>
          <w:sz w:val="24"/>
          <w:szCs w:val="24"/>
        </w:rPr>
        <w:t>ueditor_page_break_tag</w:t>
      </w:r>
      <w:proofErr w:type="spellEnd"/>
      <w:r w:rsidRPr="00604CE5">
        <w:rPr>
          <w:rFonts w:ascii="微软雅黑" w:eastAsia="微软雅黑" w:hAnsi="微软雅黑" w:cs="宋体" w:hint="eastAsia"/>
          <w:color w:val="000000"/>
          <w:kern w:val="0"/>
          <w:sz w:val="24"/>
          <w:szCs w:val="24"/>
        </w:rPr>
        <w:t>_</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责任处室（局）：环资处</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完成时限：持续推进</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三、工作要求</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（一）强化组织领导。要充分发挥</w:t>
      </w:r>
      <w:proofErr w:type="gramStart"/>
      <w:r w:rsidRPr="00604CE5">
        <w:rPr>
          <w:rFonts w:ascii="微软雅黑" w:eastAsia="微软雅黑" w:hAnsi="微软雅黑" w:cs="宋体" w:hint="eastAsia"/>
          <w:color w:val="000000"/>
          <w:kern w:val="0"/>
          <w:sz w:val="24"/>
          <w:szCs w:val="24"/>
        </w:rPr>
        <w:t>委污染</w:t>
      </w:r>
      <w:proofErr w:type="gramEnd"/>
      <w:r w:rsidRPr="00604CE5">
        <w:rPr>
          <w:rFonts w:ascii="微软雅黑" w:eastAsia="微软雅黑" w:hAnsi="微软雅黑" w:cs="宋体" w:hint="eastAsia"/>
          <w:color w:val="000000"/>
          <w:kern w:val="0"/>
          <w:sz w:val="24"/>
          <w:szCs w:val="24"/>
        </w:rPr>
        <w:t>防治攻坚战专项指挥部作用，加强统筹协调。专项指挥部办公室（环资处）要做好衔接沟通，定期开展调度，压实目标责任。各责任处室主要负责同志作为专项指挥部成员，要高度重视，梳理工作任务，建立台账，定目标、定责任、定措施，确保各项任务落实到位。</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（二）加强督导检查。各有关处室应结合工作实际，细化目标任务，加强对各地的业务指导，定期开展专项督导检查，及时掌握工作进度，强化事中事后监管。</w:t>
      </w:r>
    </w:p>
    <w:p w:rsidR="00604CE5" w:rsidRPr="00604CE5" w:rsidRDefault="00604CE5" w:rsidP="00604CE5">
      <w:pPr>
        <w:widowControl/>
        <w:spacing w:before="240" w:after="240"/>
        <w:ind w:firstLine="480"/>
        <w:jc w:val="left"/>
        <w:rPr>
          <w:rFonts w:ascii="微软雅黑" w:eastAsia="微软雅黑" w:hAnsi="微软雅黑" w:cs="宋体" w:hint="eastAsia"/>
          <w:color w:val="000000"/>
          <w:kern w:val="0"/>
          <w:sz w:val="24"/>
          <w:szCs w:val="24"/>
        </w:rPr>
      </w:pPr>
      <w:r w:rsidRPr="00604CE5">
        <w:rPr>
          <w:rFonts w:ascii="微软雅黑" w:eastAsia="微软雅黑" w:hAnsi="微软雅黑" w:cs="宋体" w:hint="eastAsia"/>
          <w:color w:val="000000"/>
          <w:kern w:val="0"/>
          <w:sz w:val="24"/>
          <w:szCs w:val="24"/>
        </w:rPr>
        <w:t>（三）完善信息报送制度。继续实行重点工作</w:t>
      </w:r>
      <w:proofErr w:type="gramStart"/>
      <w:r w:rsidRPr="00604CE5">
        <w:rPr>
          <w:rFonts w:ascii="微软雅黑" w:eastAsia="微软雅黑" w:hAnsi="微软雅黑" w:cs="宋体" w:hint="eastAsia"/>
          <w:color w:val="000000"/>
          <w:kern w:val="0"/>
          <w:sz w:val="24"/>
          <w:szCs w:val="24"/>
        </w:rPr>
        <w:t>周协调</w:t>
      </w:r>
      <w:proofErr w:type="gramEnd"/>
      <w:r w:rsidRPr="00604CE5">
        <w:rPr>
          <w:rFonts w:ascii="微软雅黑" w:eastAsia="微软雅黑" w:hAnsi="微软雅黑" w:cs="宋体" w:hint="eastAsia"/>
          <w:color w:val="000000"/>
          <w:kern w:val="0"/>
          <w:sz w:val="24"/>
          <w:szCs w:val="24"/>
        </w:rPr>
        <w:t>制度，各有关处室（局）要明确一名联络员，负责定期反馈工作进展情况。联络员名单请于4月20日前反馈至环资处。每月3日前将上月工作进展情况反馈</w:t>
      </w:r>
      <w:proofErr w:type="gramStart"/>
      <w:r w:rsidRPr="00604CE5">
        <w:rPr>
          <w:rFonts w:ascii="微软雅黑" w:eastAsia="微软雅黑" w:hAnsi="微软雅黑" w:cs="宋体" w:hint="eastAsia"/>
          <w:color w:val="000000"/>
          <w:kern w:val="0"/>
          <w:sz w:val="24"/>
          <w:szCs w:val="24"/>
        </w:rPr>
        <w:t>至委污染</w:t>
      </w:r>
      <w:proofErr w:type="gramEnd"/>
      <w:r w:rsidRPr="00604CE5">
        <w:rPr>
          <w:rFonts w:ascii="微软雅黑" w:eastAsia="微软雅黑" w:hAnsi="微软雅黑" w:cs="宋体" w:hint="eastAsia"/>
          <w:color w:val="000000"/>
          <w:kern w:val="0"/>
          <w:sz w:val="24"/>
          <w:szCs w:val="24"/>
        </w:rPr>
        <w:t>防治攻坚战专项指挥部办公室（环资处）（邮箱：sfgwhb@163.com）</w:t>
      </w:r>
    </w:p>
    <w:p w:rsidR="00604CE5" w:rsidRPr="00604CE5" w:rsidRDefault="00604CE5" w:rsidP="00604CE5">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14:anchorId="7085D4F3" wp14:editId="59477213">
            <wp:extent cx="5791307" cy="4629150"/>
            <wp:effectExtent l="0" t="0" r="0" b="0"/>
            <wp:docPr id="4" name="图片 4" descr="http://imgs.h2o-china.com/news/2019/05/1557366664395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h2o-china.com/news/2019/05/155736666439596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1307" cy="4629150"/>
                    </a:xfrm>
                    <a:prstGeom prst="rect">
                      <a:avLst/>
                    </a:prstGeom>
                    <a:noFill/>
                    <a:ln>
                      <a:noFill/>
                    </a:ln>
                  </pic:spPr>
                </pic:pic>
              </a:graphicData>
            </a:graphic>
          </wp:inline>
        </w:drawing>
      </w:r>
    </w:p>
    <w:p w:rsidR="00604CE5" w:rsidRPr="00604CE5" w:rsidRDefault="00604CE5" w:rsidP="00604CE5">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14:anchorId="24F0303A" wp14:editId="2D76D512">
            <wp:extent cx="5981700" cy="5012786"/>
            <wp:effectExtent l="0" t="0" r="0" b="0"/>
            <wp:docPr id="3" name="图片 3" descr="http://imgs.h2o-china.com/news/2019/05/1557366664491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s.h2o-china.com/news/2019/05/155736666449143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5012786"/>
                    </a:xfrm>
                    <a:prstGeom prst="rect">
                      <a:avLst/>
                    </a:prstGeom>
                    <a:noFill/>
                    <a:ln>
                      <a:noFill/>
                    </a:ln>
                  </pic:spPr>
                </pic:pic>
              </a:graphicData>
            </a:graphic>
          </wp:inline>
        </w:drawing>
      </w:r>
    </w:p>
    <w:p w:rsidR="00604CE5" w:rsidRPr="00604CE5" w:rsidRDefault="00604CE5" w:rsidP="00604CE5">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14:anchorId="42D8EFA0" wp14:editId="176DB008">
            <wp:extent cx="5267054" cy="3752850"/>
            <wp:effectExtent l="0" t="0" r="0" b="0"/>
            <wp:docPr id="2" name="图片 2" descr="http://imgs.h2o-china.com/news/2019/05/155736666413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s.h2o-china.com/news/2019/05/155736666413005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054" cy="3752850"/>
                    </a:xfrm>
                    <a:prstGeom prst="rect">
                      <a:avLst/>
                    </a:prstGeom>
                    <a:noFill/>
                    <a:ln>
                      <a:noFill/>
                    </a:ln>
                  </pic:spPr>
                </pic:pic>
              </a:graphicData>
            </a:graphic>
          </wp:inline>
        </w:drawing>
      </w:r>
    </w:p>
    <w:p w:rsidR="00604CE5" w:rsidRPr="00604CE5" w:rsidRDefault="00604CE5" w:rsidP="00604CE5">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14:anchorId="6606F3C0" wp14:editId="33C20C94">
            <wp:extent cx="5410200" cy="1185381"/>
            <wp:effectExtent l="0" t="0" r="0" b="0"/>
            <wp:docPr id="1" name="图片 1" descr="http://imgs.h2o-china.com/news/2019/05/1557366664242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s.h2o-china.com/news/2019/05/155736666424226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200" cy="1185381"/>
                    </a:xfrm>
                    <a:prstGeom prst="rect">
                      <a:avLst/>
                    </a:prstGeom>
                    <a:noFill/>
                    <a:ln>
                      <a:noFill/>
                    </a:ln>
                  </pic:spPr>
                </pic:pic>
              </a:graphicData>
            </a:graphic>
          </wp:inline>
        </w:drawing>
      </w:r>
    </w:p>
    <w:p w:rsidR="00B0283D" w:rsidRPr="00B0283D" w:rsidRDefault="00B0283D" w:rsidP="00B7506B">
      <w:pPr>
        <w:widowControl/>
        <w:spacing w:before="240" w:after="240"/>
        <w:jc w:val="left"/>
        <w:rPr>
          <w:rFonts w:ascii="微软雅黑" w:eastAsia="微软雅黑" w:hAnsi="微软雅黑" w:cs="宋体"/>
          <w:color w:val="000000"/>
          <w:kern w:val="0"/>
          <w:sz w:val="24"/>
          <w:szCs w:val="24"/>
        </w:rPr>
      </w:pPr>
      <w:bookmarkStart w:id="0" w:name="_GoBack"/>
      <w:bookmarkEnd w:id="0"/>
    </w:p>
    <w:sectPr w:rsidR="00B0283D" w:rsidRPr="00B0283D" w:rsidSect="00604C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36C" w:rsidRDefault="0068036C" w:rsidP="00A41A36">
      <w:r>
        <w:separator/>
      </w:r>
    </w:p>
  </w:endnote>
  <w:endnote w:type="continuationSeparator" w:id="0">
    <w:p w:rsidR="0068036C" w:rsidRDefault="0068036C" w:rsidP="00A4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36C" w:rsidRDefault="0068036C" w:rsidP="00A41A36">
      <w:r>
        <w:separator/>
      </w:r>
    </w:p>
  </w:footnote>
  <w:footnote w:type="continuationSeparator" w:id="0">
    <w:p w:rsidR="0068036C" w:rsidRDefault="0068036C" w:rsidP="00A41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683"/>
    <w:rsid w:val="00000C36"/>
    <w:rsid w:val="00003293"/>
    <w:rsid w:val="00003F02"/>
    <w:rsid w:val="00023C26"/>
    <w:rsid w:val="00053736"/>
    <w:rsid w:val="00055EF5"/>
    <w:rsid w:val="00076969"/>
    <w:rsid w:val="00084157"/>
    <w:rsid w:val="000843A4"/>
    <w:rsid w:val="00095EAF"/>
    <w:rsid w:val="000A10F5"/>
    <w:rsid w:val="000A1B42"/>
    <w:rsid w:val="000B1CB7"/>
    <w:rsid w:val="000C3C7B"/>
    <w:rsid w:val="000C558C"/>
    <w:rsid w:val="000C7450"/>
    <w:rsid w:val="000D263F"/>
    <w:rsid w:val="000D49AA"/>
    <w:rsid w:val="000E3535"/>
    <w:rsid w:val="000F1ADC"/>
    <w:rsid w:val="00104A3E"/>
    <w:rsid w:val="0012759E"/>
    <w:rsid w:val="00134BB9"/>
    <w:rsid w:val="00165184"/>
    <w:rsid w:val="001741BB"/>
    <w:rsid w:val="00190C94"/>
    <w:rsid w:val="001919AB"/>
    <w:rsid w:val="001A711F"/>
    <w:rsid w:val="001B32AE"/>
    <w:rsid w:val="001B3B5A"/>
    <w:rsid w:val="001D4757"/>
    <w:rsid w:val="001D4829"/>
    <w:rsid w:val="001D75F8"/>
    <w:rsid w:val="001F3962"/>
    <w:rsid w:val="00212C92"/>
    <w:rsid w:val="00215713"/>
    <w:rsid w:val="002243C3"/>
    <w:rsid w:val="002258C0"/>
    <w:rsid w:val="00237D6C"/>
    <w:rsid w:val="002432BD"/>
    <w:rsid w:val="00274FF2"/>
    <w:rsid w:val="00275955"/>
    <w:rsid w:val="00282703"/>
    <w:rsid w:val="00285B80"/>
    <w:rsid w:val="00290DED"/>
    <w:rsid w:val="002A0B96"/>
    <w:rsid w:val="002A4659"/>
    <w:rsid w:val="002B592D"/>
    <w:rsid w:val="002C23C6"/>
    <w:rsid w:val="002C41AD"/>
    <w:rsid w:val="002C5288"/>
    <w:rsid w:val="002C579C"/>
    <w:rsid w:val="002C68AD"/>
    <w:rsid w:val="002D1C97"/>
    <w:rsid w:val="002E0E01"/>
    <w:rsid w:val="002E152C"/>
    <w:rsid w:val="002E3BE3"/>
    <w:rsid w:val="00304844"/>
    <w:rsid w:val="00306C61"/>
    <w:rsid w:val="00307DEF"/>
    <w:rsid w:val="00322B2E"/>
    <w:rsid w:val="00333497"/>
    <w:rsid w:val="003500C0"/>
    <w:rsid w:val="00366EA4"/>
    <w:rsid w:val="003950C1"/>
    <w:rsid w:val="003A1B83"/>
    <w:rsid w:val="003B292E"/>
    <w:rsid w:val="003B72A8"/>
    <w:rsid w:val="003C139D"/>
    <w:rsid w:val="003C3FC7"/>
    <w:rsid w:val="003D7B03"/>
    <w:rsid w:val="003E1742"/>
    <w:rsid w:val="004146D6"/>
    <w:rsid w:val="0041530A"/>
    <w:rsid w:val="00417870"/>
    <w:rsid w:val="00427623"/>
    <w:rsid w:val="004419D5"/>
    <w:rsid w:val="00461C49"/>
    <w:rsid w:val="00464C0D"/>
    <w:rsid w:val="00470EA9"/>
    <w:rsid w:val="00486932"/>
    <w:rsid w:val="00491E5E"/>
    <w:rsid w:val="004925DC"/>
    <w:rsid w:val="004A5883"/>
    <w:rsid w:val="004D1B35"/>
    <w:rsid w:val="004E3B58"/>
    <w:rsid w:val="004E541C"/>
    <w:rsid w:val="005064C3"/>
    <w:rsid w:val="00515238"/>
    <w:rsid w:val="00524BA8"/>
    <w:rsid w:val="00531955"/>
    <w:rsid w:val="0053401A"/>
    <w:rsid w:val="00553B9A"/>
    <w:rsid w:val="0055553E"/>
    <w:rsid w:val="005632EC"/>
    <w:rsid w:val="0058250B"/>
    <w:rsid w:val="00593FFE"/>
    <w:rsid w:val="005A42EE"/>
    <w:rsid w:val="005C0431"/>
    <w:rsid w:val="005D52FA"/>
    <w:rsid w:val="005F06DF"/>
    <w:rsid w:val="005F7D15"/>
    <w:rsid w:val="00604CE5"/>
    <w:rsid w:val="0061290E"/>
    <w:rsid w:val="00625AB6"/>
    <w:rsid w:val="00625D04"/>
    <w:rsid w:val="00626A7D"/>
    <w:rsid w:val="0063444C"/>
    <w:rsid w:val="006530FE"/>
    <w:rsid w:val="006550E9"/>
    <w:rsid w:val="006578D0"/>
    <w:rsid w:val="006604FC"/>
    <w:rsid w:val="006617EF"/>
    <w:rsid w:val="006631B4"/>
    <w:rsid w:val="0068036C"/>
    <w:rsid w:val="00682C78"/>
    <w:rsid w:val="0068719C"/>
    <w:rsid w:val="006931BF"/>
    <w:rsid w:val="00694130"/>
    <w:rsid w:val="006A6B53"/>
    <w:rsid w:val="006A734A"/>
    <w:rsid w:val="006B5575"/>
    <w:rsid w:val="006C0D5B"/>
    <w:rsid w:val="006E6139"/>
    <w:rsid w:val="006F3367"/>
    <w:rsid w:val="006F63FD"/>
    <w:rsid w:val="007132D6"/>
    <w:rsid w:val="007147A6"/>
    <w:rsid w:val="0072635F"/>
    <w:rsid w:val="007318EE"/>
    <w:rsid w:val="00751915"/>
    <w:rsid w:val="0075411A"/>
    <w:rsid w:val="007669FF"/>
    <w:rsid w:val="00785893"/>
    <w:rsid w:val="00790B91"/>
    <w:rsid w:val="007919C0"/>
    <w:rsid w:val="00796202"/>
    <w:rsid w:val="007A7478"/>
    <w:rsid w:val="007B303B"/>
    <w:rsid w:val="007B6413"/>
    <w:rsid w:val="007B7648"/>
    <w:rsid w:val="007C0F88"/>
    <w:rsid w:val="007C252B"/>
    <w:rsid w:val="007C341E"/>
    <w:rsid w:val="007C6775"/>
    <w:rsid w:val="007C7ED1"/>
    <w:rsid w:val="007D1A67"/>
    <w:rsid w:val="007E1C3E"/>
    <w:rsid w:val="007F03D0"/>
    <w:rsid w:val="007F2E7F"/>
    <w:rsid w:val="007F7B6C"/>
    <w:rsid w:val="00831E41"/>
    <w:rsid w:val="00847917"/>
    <w:rsid w:val="008562A4"/>
    <w:rsid w:val="00873825"/>
    <w:rsid w:val="008759F9"/>
    <w:rsid w:val="00893D66"/>
    <w:rsid w:val="00895721"/>
    <w:rsid w:val="008975BF"/>
    <w:rsid w:val="008A4E4F"/>
    <w:rsid w:val="008A513C"/>
    <w:rsid w:val="008B2AFA"/>
    <w:rsid w:val="008C3F07"/>
    <w:rsid w:val="008D0697"/>
    <w:rsid w:val="008D6325"/>
    <w:rsid w:val="008D6B4F"/>
    <w:rsid w:val="008D76F8"/>
    <w:rsid w:val="008E088E"/>
    <w:rsid w:val="008E11F8"/>
    <w:rsid w:val="00902D7D"/>
    <w:rsid w:val="0093300B"/>
    <w:rsid w:val="00941EE8"/>
    <w:rsid w:val="009437DF"/>
    <w:rsid w:val="00943E8F"/>
    <w:rsid w:val="009511EC"/>
    <w:rsid w:val="009536AE"/>
    <w:rsid w:val="00955882"/>
    <w:rsid w:val="00955EEA"/>
    <w:rsid w:val="0096007F"/>
    <w:rsid w:val="00961F83"/>
    <w:rsid w:val="009621FE"/>
    <w:rsid w:val="009870FF"/>
    <w:rsid w:val="00987EC1"/>
    <w:rsid w:val="00991059"/>
    <w:rsid w:val="00991A6C"/>
    <w:rsid w:val="0099625B"/>
    <w:rsid w:val="0099747F"/>
    <w:rsid w:val="009A28C3"/>
    <w:rsid w:val="009C7641"/>
    <w:rsid w:val="009D2838"/>
    <w:rsid w:val="009D2B85"/>
    <w:rsid w:val="009F17C9"/>
    <w:rsid w:val="009F4E15"/>
    <w:rsid w:val="00A001D1"/>
    <w:rsid w:val="00A00D66"/>
    <w:rsid w:val="00A01D1C"/>
    <w:rsid w:val="00A02E3F"/>
    <w:rsid w:val="00A11877"/>
    <w:rsid w:val="00A172A3"/>
    <w:rsid w:val="00A20425"/>
    <w:rsid w:val="00A26215"/>
    <w:rsid w:val="00A3454C"/>
    <w:rsid w:val="00A34600"/>
    <w:rsid w:val="00A41A36"/>
    <w:rsid w:val="00A6464E"/>
    <w:rsid w:val="00A74194"/>
    <w:rsid w:val="00A75E0B"/>
    <w:rsid w:val="00A8140C"/>
    <w:rsid w:val="00A8358F"/>
    <w:rsid w:val="00A87AB0"/>
    <w:rsid w:val="00A96E17"/>
    <w:rsid w:val="00AA434A"/>
    <w:rsid w:val="00AB3F91"/>
    <w:rsid w:val="00AC5C9E"/>
    <w:rsid w:val="00B00D5A"/>
    <w:rsid w:val="00B027D2"/>
    <w:rsid w:val="00B0283D"/>
    <w:rsid w:val="00B040A7"/>
    <w:rsid w:val="00B04D7F"/>
    <w:rsid w:val="00B04FC3"/>
    <w:rsid w:val="00B070DB"/>
    <w:rsid w:val="00B07693"/>
    <w:rsid w:val="00B2106E"/>
    <w:rsid w:val="00B30612"/>
    <w:rsid w:val="00B34B1E"/>
    <w:rsid w:val="00B359FE"/>
    <w:rsid w:val="00B37245"/>
    <w:rsid w:val="00B42E4E"/>
    <w:rsid w:val="00B45DC2"/>
    <w:rsid w:val="00B517F6"/>
    <w:rsid w:val="00B7506B"/>
    <w:rsid w:val="00B77B9B"/>
    <w:rsid w:val="00B814BD"/>
    <w:rsid w:val="00B86C0C"/>
    <w:rsid w:val="00B900A4"/>
    <w:rsid w:val="00B908A3"/>
    <w:rsid w:val="00B935A5"/>
    <w:rsid w:val="00BA1C1D"/>
    <w:rsid w:val="00BA4639"/>
    <w:rsid w:val="00BE0E25"/>
    <w:rsid w:val="00BF1016"/>
    <w:rsid w:val="00C02703"/>
    <w:rsid w:val="00C11DC6"/>
    <w:rsid w:val="00C152EF"/>
    <w:rsid w:val="00C269AD"/>
    <w:rsid w:val="00C27C47"/>
    <w:rsid w:val="00C314DB"/>
    <w:rsid w:val="00C43101"/>
    <w:rsid w:val="00C50877"/>
    <w:rsid w:val="00C52ADD"/>
    <w:rsid w:val="00C7117F"/>
    <w:rsid w:val="00C75795"/>
    <w:rsid w:val="00C80326"/>
    <w:rsid w:val="00C83B79"/>
    <w:rsid w:val="00CA2FD0"/>
    <w:rsid w:val="00CA44E2"/>
    <w:rsid w:val="00CA687B"/>
    <w:rsid w:val="00CB44AF"/>
    <w:rsid w:val="00CB5411"/>
    <w:rsid w:val="00CD727C"/>
    <w:rsid w:val="00CF65AF"/>
    <w:rsid w:val="00D4224D"/>
    <w:rsid w:val="00D435A1"/>
    <w:rsid w:val="00D54ACE"/>
    <w:rsid w:val="00D64A01"/>
    <w:rsid w:val="00D707DE"/>
    <w:rsid w:val="00D921E0"/>
    <w:rsid w:val="00DA269C"/>
    <w:rsid w:val="00DB2356"/>
    <w:rsid w:val="00DD1C71"/>
    <w:rsid w:val="00DD456A"/>
    <w:rsid w:val="00DF17DD"/>
    <w:rsid w:val="00DF29E2"/>
    <w:rsid w:val="00DF7683"/>
    <w:rsid w:val="00E0075D"/>
    <w:rsid w:val="00E01AB5"/>
    <w:rsid w:val="00E04F5C"/>
    <w:rsid w:val="00E1603A"/>
    <w:rsid w:val="00E2079F"/>
    <w:rsid w:val="00E21A0A"/>
    <w:rsid w:val="00E36855"/>
    <w:rsid w:val="00E41FBC"/>
    <w:rsid w:val="00E447B2"/>
    <w:rsid w:val="00E527D8"/>
    <w:rsid w:val="00E530B8"/>
    <w:rsid w:val="00E556DE"/>
    <w:rsid w:val="00E607E4"/>
    <w:rsid w:val="00E619EA"/>
    <w:rsid w:val="00E63ADD"/>
    <w:rsid w:val="00E735D5"/>
    <w:rsid w:val="00E76DAA"/>
    <w:rsid w:val="00E85DAF"/>
    <w:rsid w:val="00E94588"/>
    <w:rsid w:val="00E95FA3"/>
    <w:rsid w:val="00EC1014"/>
    <w:rsid w:val="00EC540F"/>
    <w:rsid w:val="00ED0F40"/>
    <w:rsid w:val="00EE5B67"/>
    <w:rsid w:val="00F1785D"/>
    <w:rsid w:val="00F20AD1"/>
    <w:rsid w:val="00F20F86"/>
    <w:rsid w:val="00F43066"/>
    <w:rsid w:val="00F456ED"/>
    <w:rsid w:val="00F52EDC"/>
    <w:rsid w:val="00F7362D"/>
    <w:rsid w:val="00F74AAB"/>
    <w:rsid w:val="00F75EA7"/>
    <w:rsid w:val="00F8101B"/>
    <w:rsid w:val="00F8225C"/>
    <w:rsid w:val="00F823DD"/>
    <w:rsid w:val="00F836DB"/>
    <w:rsid w:val="00FC0CED"/>
    <w:rsid w:val="00FD0691"/>
    <w:rsid w:val="00FD31C9"/>
    <w:rsid w:val="00FF3F52"/>
    <w:rsid w:val="00FF4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E01AB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9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69FF"/>
    <w:rPr>
      <w:b/>
      <w:bCs/>
    </w:rPr>
  </w:style>
  <w:style w:type="character" w:styleId="a5">
    <w:name w:val="Hyperlink"/>
    <w:basedOn w:val="a0"/>
    <w:uiPriority w:val="99"/>
    <w:unhideWhenUsed/>
    <w:rsid w:val="007669FF"/>
    <w:rPr>
      <w:color w:val="0000FF"/>
      <w:u w:val="single"/>
    </w:rPr>
  </w:style>
  <w:style w:type="paragraph" w:styleId="a6">
    <w:name w:val="Balloon Text"/>
    <w:basedOn w:val="a"/>
    <w:link w:val="Char"/>
    <w:uiPriority w:val="99"/>
    <w:semiHidden/>
    <w:unhideWhenUsed/>
    <w:rsid w:val="001D4829"/>
    <w:rPr>
      <w:sz w:val="18"/>
      <w:szCs w:val="18"/>
    </w:rPr>
  </w:style>
  <w:style w:type="character" w:customStyle="1" w:styleId="Char">
    <w:name w:val="批注框文本 Char"/>
    <w:basedOn w:val="a0"/>
    <w:link w:val="a6"/>
    <w:uiPriority w:val="99"/>
    <w:semiHidden/>
    <w:rsid w:val="001D4829"/>
    <w:rPr>
      <w:sz w:val="18"/>
      <w:szCs w:val="18"/>
    </w:rPr>
  </w:style>
  <w:style w:type="character" w:customStyle="1" w:styleId="apple-converted-space">
    <w:name w:val="apple-converted-space"/>
    <w:basedOn w:val="a0"/>
    <w:rsid w:val="00E76DAA"/>
  </w:style>
  <w:style w:type="paragraph" w:styleId="a7">
    <w:name w:val="header"/>
    <w:basedOn w:val="a"/>
    <w:link w:val="Char0"/>
    <w:uiPriority w:val="99"/>
    <w:unhideWhenUsed/>
    <w:rsid w:val="00A41A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41A36"/>
    <w:rPr>
      <w:sz w:val="18"/>
      <w:szCs w:val="18"/>
    </w:rPr>
  </w:style>
  <w:style w:type="paragraph" w:styleId="a8">
    <w:name w:val="footer"/>
    <w:basedOn w:val="a"/>
    <w:link w:val="Char1"/>
    <w:uiPriority w:val="99"/>
    <w:unhideWhenUsed/>
    <w:rsid w:val="00A41A36"/>
    <w:pPr>
      <w:tabs>
        <w:tab w:val="center" w:pos="4153"/>
        <w:tab w:val="right" w:pos="8306"/>
      </w:tabs>
      <w:snapToGrid w:val="0"/>
      <w:jc w:val="left"/>
    </w:pPr>
    <w:rPr>
      <w:sz w:val="18"/>
      <w:szCs w:val="18"/>
    </w:rPr>
  </w:style>
  <w:style w:type="character" w:customStyle="1" w:styleId="Char1">
    <w:name w:val="页脚 Char"/>
    <w:basedOn w:val="a0"/>
    <w:link w:val="a8"/>
    <w:uiPriority w:val="99"/>
    <w:rsid w:val="00A41A36"/>
    <w:rPr>
      <w:sz w:val="18"/>
      <w:szCs w:val="18"/>
    </w:rPr>
  </w:style>
  <w:style w:type="character" w:customStyle="1" w:styleId="3Char">
    <w:name w:val="标题 3 Char"/>
    <w:basedOn w:val="a0"/>
    <w:link w:val="3"/>
    <w:uiPriority w:val="9"/>
    <w:rsid w:val="00E01AB5"/>
    <w:rPr>
      <w:rFonts w:ascii="宋体" w:eastAsia="宋体" w:hAnsi="宋体" w:cs="宋体"/>
      <w:b/>
      <w:bCs/>
      <w:kern w:val="0"/>
      <w:sz w:val="27"/>
      <w:szCs w:val="27"/>
    </w:rPr>
  </w:style>
  <w:style w:type="character" w:styleId="a9">
    <w:name w:val="Emphasis"/>
    <w:basedOn w:val="a0"/>
    <w:uiPriority w:val="20"/>
    <w:qFormat/>
    <w:rsid w:val="00E01A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E01AB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9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69FF"/>
    <w:rPr>
      <w:b/>
      <w:bCs/>
    </w:rPr>
  </w:style>
  <w:style w:type="character" w:styleId="a5">
    <w:name w:val="Hyperlink"/>
    <w:basedOn w:val="a0"/>
    <w:uiPriority w:val="99"/>
    <w:unhideWhenUsed/>
    <w:rsid w:val="007669FF"/>
    <w:rPr>
      <w:color w:val="0000FF"/>
      <w:u w:val="single"/>
    </w:rPr>
  </w:style>
  <w:style w:type="paragraph" w:styleId="a6">
    <w:name w:val="Balloon Text"/>
    <w:basedOn w:val="a"/>
    <w:link w:val="Char"/>
    <w:uiPriority w:val="99"/>
    <w:semiHidden/>
    <w:unhideWhenUsed/>
    <w:rsid w:val="001D4829"/>
    <w:rPr>
      <w:sz w:val="18"/>
      <w:szCs w:val="18"/>
    </w:rPr>
  </w:style>
  <w:style w:type="character" w:customStyle="1" w:styleId="Char">
    <w:name w:val="批注框文本 Char"/>
    <w:basedOn w:val="a0"/>
    <w:link w:val="a6"/>
    <w:uiPriority w:val="99"/>
    <w:semiHidden/>
    <w:rsid w:val="001D4829"/>
    <w:rPr>
      <w:sz w:val="18"/>
      <w:szCs w:val="18"/>
    </w:rPr>
  </w:style>
  <w:style w:type="character" w:customStyle="1" w:styleId="apple-converted-space">
    <w:name w:val="apple-converted-space"/>
    <w:basedOn w:val="a0"/>
    <w:rsid w:val="00E76DAA"/>
  </w:style>
  <w:style w:type="paragraph" w:styleId="a7">
    <w:name w:val="header"/>
    <w:basedOn w:val="a"/>
    <w:link w:val="Char0"/>
    <w:uiPriority w:val="99"/>
    <w:unhideWhenUsed/>
    <w:rsid w:val="00A41A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41A36"/>
    <w:rPr>
      <w:sz w:val="18"/>
      <w:szCs w:val="18"/>
    </w:rPr>
  </w:style>
  <w:style w:type="paragraph" w:styleId="a8">
    <w:name w:val="footer"/>
    <w:basedOn w:val="a"/>
    <w:link w:val="Char1"/>
    <w:uiPriority w:val="99"/>
    <w:unhideWhenUsed/>
    <w:rsid w:val="00A41A36"/>
    <w:pPr>
      <w:tabs>
        <w:tab w:val="center" w:pos="4153"/>
        <w:tab w:val="right" w:pos="8306"/>
      </w:tabs>
      <w:snapToGrid w:val="0"/>
      <w:jc w:val="left"/>
    </w:pPr>
    <w:rPr>
      <w:sz w:val="18"/>
      <w:szCs w:val="18"/>
    </w:rPr>
  </w:style>
  <w:style w:type="character" w:customStyle="1" w:styleId="Char1">
    <w:name w:val="页脚 Char"/>
    <w:basedOn w:val="a0"/>
    <w:link w:val="a8"/>
    <w:uiPriority w:val="99"/>
    <w:rsid w:val="00A41A36"/>
    <w:rPr>
      <w:sz w:val="18"/>
      <w:szCs w:val="18"/>
    </w:rPr>
  </w:style>
  <w:style w:type="character" w:customStyle="1" w:styleId="3Char">
    <w:name w:val="标题 3 Char"/>
    <w:basedOn w:val="a0"/>
    <w:link w:val="3"/>
    <w:uiPriority w:val="9"/>
    <w:rsid w:val="00E01AB5"/>
    <w:rPr>
      <w:rFonts w:ascii="宋体" w:eastAsia="宋体" w:hAnsi="宋体" w:cs="宋体"/>
      <w:b/>
      <w:bCs/>
      <w:kern w:val="0"/>
      <w:sz w:val="27"/>
      <w:szCs w:val="27"/>
    </w:rPr>
  </w:style>
  <w:style w:type="character" w:styleId="a9">
    <w:name w:val="Emphasis"/>
    <w:basedOn w:val="a0"/>
    <w:uiPriority w:val="20"/>
    <w:qFormat/>
    <w:rsid w:val="00E01A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974">
      <w:bodyDiv w:val="1"/>
      <w:marLeft w:val="0"/>
      <w:marRight w:val="0"/>
      <w:marTop w:val="0"/>
      <w:marBottom w:val="0"/>
      <w:divBdr>
        <w:top w:val="none" w:sz="0" w:space="0" w:color="auto"/>
        <w:left w:val="none" w:sz="0" w:space="0" w:color="auto"/>
        <w:bottom w:val="none" w:sz="0" w:space="0" w:color="auto"/>
        <w:right w:val="none" w:sz="0" w:space="0" w:color="auto"/>
      </w:divBdr>
    </w:div>
    <w:div w:id="17901955">
      <w:bodyDiv w:val="1"/>
      <w:marLeft w:val="0"/>
      <w:marRight w:val="0"/>
      <w:marTop w:val="0"/>
      <w:marBottom w:val="0"/>
      <w:divBdr>
        <w:top w:val="none" w:sz="0" w:space="0" w:color="auto"/>
        <w:left w:val="none" w:sz="0" w:space="0" w:color="auto"/>
        <w:bottom w:val="none" w:sz="0" w:space="0" w:color="auto"/>
        <w:right w:val="none" w:sz="0" w:space="0" w:color="auto"/>
      </w:divBdr>
    </w:div>
    <w:div w:id="19357802">
      <w:bodyDiv w:val="1"/>
      <w:marLeft w:val="0"/>
      <w:marRight w:val="0"/>
      <w:marTop w:val="0"/>
      <w:marBottom w:val="0"/>
      <w:divBdr>
        <w:top w:val="none" w:sz="0" w:space="0" w:color="auto"/>
        <w:left w:val="none" w:sz="0" w:space="0" w:color="auto"/>
        <w:bottom w:val="none" w:sz="0" w:space="0" w:color="auto"/>
        <w:right w:val="none" w:sz="0" w:space="0" w:color="auto"/>
      </w:divBdr>
    </w:div>
    <w:div w:id="35131768">
      <w:bodyDiv w:val="1"/>
      <w:marLeft w:val="0"/>
      <w:marRight w:val="0"/>
      <w:marTop w:val="0"/>
      <w:marBottom w:val="0"/>
      <w:divBdr>
        <w:top w:val="none" w:sz="0" w:space="0" w:color="auto"/>
        <w:left w:val="none" w:sz="0" w:space="0" w:color="auto"/>
        <w:bottom w:val="none" w:sz="0" w:space="0" w:color="auto"/>
        <w:right w:val="none" w:sz="0" w:space="0" w:color="auto"/>
      </w:divBdr>
    </w:div>
    <w:div w:id="41685256">
      <w:bodyDiv w:val="1"/>
      <w:marLeft w:val="0"/>
      <w:marRight w:val="0"/>
      <w:marTop w:val="0"/>
      <w:marBottom w:val="0"/>
      <w:divBdr>
        <w:top w:val="none" w:sz="0" w:space="0" w:color="auto"/>
        <w:left w:val="none" w:sz="0" w:space="0" w:color="auto"/>
        <w:bottom w:val="none" w:sz="0" w:space="0" w:color="auto"/>
        <w:right w:val="none" w:sz="0" w:space="0" w:color="auto"/>
      </w:divBdr>
    </w:div>
    <w:div w:id="42099189">
      <w:bodyDiv w:val="1"/>
      <w:marLeft w:val="0"/>
      <w:marRight w:val="0"/>
      <w:marTop w:val="0"/>
      <w:marBottom w:val="0"/>
      <w:divBdr>
        <w:top w:val="none" w:sz="0" w:space="0" w:color="auto"/>
        <w:left w:val="none" w:sz="0" w:space="0" w:color="auto"/>
        <w:bottom w:val="none" w:sz="0" w:space="0" w:color="auto"/>
        <w:right w:val="none" w:sz="0" w:space="0" w:color="auto"/>
      </w:divBdr>
    </w:div>
    <w:div w:id="62023087">
      <w:bodyDiv w:val="1"/>
      <w:marLeft w:val="0"/>
      <w:marRight w:val="0"/>
      <w:marTop w:val="0"/>
      <w:marBottom w:val="0"/>
      <w:divBdr>
        <w:top w:val="none" w:sz="0" w:space="0" w:color="auto"/>
        <w:left w:val="none" w:sz="0" w:space="0" w:color="auto"/>
        <w:bottom w:val="none" w:sz="0" w:space="0" w:color="auto"/>
        <w:right w:val="none" w:sz="0" w:space="0" w:color="auto"/>
      </w:divBdr>
    </w:div>
    <w:div w:id="73403843">
      <w:bodyDiv w:val="1"/>
      <w:marLeft w:val="0"/>
      <w:marRight w:val="0"/>
      <w:marTop w:val="0"/>
      <w:marBottom w:val="0"/>
      <w:divBdr>
        <w:top w:val="none" w:sz="0" w:space="0" w:color="auto"/>
        <w:left w:val="none" w:sz="0" w:space="0" w:color="auto"/>
        <w:bottom w:val="none" w:sz="0" w:space="0" w:color="auto"/>
        <w:right w:val="none" w:sz="0" w:space="0" w:color="auto"/>
      </w:divBdr>
    </w:div>
    <w:div w:id="79446614">
      <w:bodyDiv w:val="1"/>
      <w:marLeft w:val="0"/>
      <w:marRight w:val="0"/>
      <w:marTop w:val="0"/>
      <w:marBottom w:val="0"/>
      <w:divBdr>
        <w:top w:val="none" w:sz="0" w:space="0" w:color="auto"/>
        <w:left w:val="none" w:sz="0" w:space="0" w:color="auto"/>
        <w:bottom w:val="none" w:sz="0" w:space="0" w:color="auto"/>
        <w:right w:val="none" w:sz="0" w:space="0" w:color="auto"/>
      </w:divBdr>
    </w:div>
    <w:div w:id="80757760">
      <w:bodyDiv w:val="1"/>
      <w:marLeft w:val="0"/>
      <w:marRight w:val="0"/>
      <w:marTop w:val="0"/>
      <w:marBottom w:val="0"/>
      <w:divBdr>
        <w:top w:val="none" w:sz="0" w:space="0" w:color="auto"/>
        <w:left w:val="none" w:sz="0" w:space="0" w:color="auto"/>
        <w:bottom w:val="none" w:sz="0" w:space="0" w:color="auto"/>
        <w:right w:val="none" w:sz="0" w:space="0" w:color="auto"/>
      </w:divBdr>
    </w:div>
    <w:div w:id="84768663">
      <w:bodyDiv w:val="1"/>
      <w:marLeft w:val="0"/>
      <w:marRight w:val="0"/>
      <w:marTop w:val="0"/>
      <w:marBottom w:val="0"/>
      <w:divBdr>
        <w:top w:val="none" w:sz="0" w:space="0" w:color="auto"/>
        <w:left w:val="none" w:sz="0" w:space="0" w:color="auto"/>
        <w:bottom w:val="none" w:sz="0" w:space="0" w:color="auto"/>
        <w:right w:val="none" w:sz="0" w:space="0" w:color="auto"/>
      </w:divBdr>
    </w:div>
    <w:div w:id="86119886">
      <w:bodyDiv w:val="1"/>
      <w:marLeft w:val="0"/>
      <w:marRight w:val="0"/>
      <w:marTop w:val="0"/>
      <w:marBottom w:val="0"/>
      <w:divBdr>
        <w:top w:val="none" w:sz="0" w:space="0" w:color="auto"/>
        <w:left w:val="none" w:sz="0" w:space="0" w:color="auto"/>
        <w:bottom w:val="none" w:sz="0" w:space="0" w:color="auto"/>
        <w:right w:val="none" w:sz="0" w:space="0" w:color="auto"/>
      </w:divBdr>
    </w:div>
    <w:div w:id="90710842">
      <w:bodyDiv w:val="1"/>
      <w:marLeft w:val="0"/>
      <w:marRight w:val="0"/>
      <w:marTop w:val="0"/>
      <w:marBottom w:val="0"/>
      <w:divBdr>
        <w:top w:val="none" w:sz="0" w:space="0" w:color="auto"/>
        <w:left w:val="none" w:sz="0" w:space="0" w:color="auto"/>
        <w:bottom w:val="none" w:sz="0" w:space="0" w:color="auto"/>
        <w:right w:val="none" w:sz="0" w:space="0" w:color="auto"/>
      </w:divBdr>
    </w:div>
    <w:div w:id="107549008">
      <w:bodyDiv w:val="1"/>
      <w:marLeft w:val="0"/>
      <w:marRight w:val="0"/>
      <w:marTop w:val="0"/>
      <w:marBottom w:val="0"/>
      <w:divBdr>
        <w:top w:val="none" w:sz="0" w:space="0" w:color="auto"/>
        <w:left w:val="none" w:sz="0" w:space="0" w:color="auto"/>
        <w:bottom w:val="none" w:sz="0" w:space="0" w:color="auto"/>
        <w:right w:val="none" w:sz="0" w:space="0" w:color="auto"/>
      </w:divBdr>
    </w:div>
    <w:div w:id="126896377">
      <w:bodyDiv w:val="1"/>
      <w:marLeft w:val="0"/>
      <w:marRight w:val="0"/>
      <w:marTop w:val="0"/>
      <w:marBottom w:val="0"/>
      <w:divBdr>
        <w:top w:val="none" w:sz="0" w:space="0" w:color="auto"/>
        <w:left w:val="none" w:sz="0" w:space="0" w:color="auto"/>
        <w:bottom w:val="none" w:sz="0" w:space="0" w:color="auto"/>
        <w:right w:val="none" w:sz="0" w:space="0" w:color="auto"/>
      </w:divBdr>
    </w:div>
    <w:div w:id="130028283">
      <w:bodyDiv w:val="1"/>
      <w:marLeft w:val="0"/>
      <w:marRight w:val="0"/>
      <w:marTop w:val="0"/>
      <w:marBottom w:val="0"/>
      <w:divBdr>
        <w:top w:val="none" w:sz="0" w:space="0" w:color="auto"/>
        <w:left w:val="none" w:sz="0" w:space="0" w:color="auto"/>
        <w:bottom w:val="none" w:sz="0" w:space="0" w:color="auto"/>
        <w:right w:val="none" w:sz="0" w:space="0" w:color="auto"/>
      </w:divBdr>
    </w:div>
    <w:div w:id="136920306">
      <w:bodyDiv w:val="1"/>
      <w:marLeft w:val="0"/>
      <w:marRight w:val="0"/>
      <w:marTop w:val="0"/>
      <w:marBottom w:val="0"/>
      <w:divBdr>
        <w:top w:val="none" w:sz="0" w:space="0" w:color="auto"/>
        <w:left w:val="none" w:sz="0" w:space="0" w:color="auto"/>
        <w:bottom w:val="none" w:sz="0" w:space="0" w:color="auto"/>
        <w:right w:val="none" w:sz="0" w:space="0" w:color="auto"/>
      </w:divBdr>
    </w:div>
    <w:div w:id="139004615">
      <w:bodyDiv w:val="1"/>
      <w:marLeft w:val="0"/>
      <w:marRight w:val="0"/>
      <w:marTop w:val="0"/>
      <w:marBottom w:val="0"/>
      <w:divBdr>
        <w:top w:val="none" w:sz="0" w:space="0" w:color="auto"/>
        <w:left w:val="none" w:sz="0" w:space="0" w:color="auto"/>
        <w:bottom w:val="none" w:sz="0" w:space="0" w:color="auto"/>
        <w:right w:val="none" w:sz="0" w:space="0" w:color="auto"/>
      </w:divBdr>
    </w:div>
    <w:div w:id="139854579">
      <w:bodyDiv w:val="1"/>
      <w:marLeft w:val="0"/>
      <w:marRight w:val="0"/>
      <w:marTop w:val="0"/>
      <w:marBottom w:val="0"/>
      <w:divBdr>
        <w:top w:val="none" w:sz="0" w:space="0" w:color="auto"/>
        <w:left w:val="none" w:sz="0" w:space="0" w:color="auto"/>
        <w:bottom w:val="none" w:sz="0" w:space="0" w:color="auto"/>
        <w:right w:val="none" w:sz="0" w:space="0" w:color="auto"/>
      </w:divBdr>
    </w:div>
    <w:div w:id="163253581">
      <w:bodyDiv w:val="1"/>
      <w:marLeft w:val="0"/>
      <w:marRight w:val="0"/>
      <w:marTop w:val="0"/>
      <w:marBottom w:val="0"/>
      <w:divBdr>
        <w:top w:val="none" w:sz="0" w:space="0" w:color="auto"/>
        <w:left w:val="none" w:sz="0" w:space="0" w:color="auto"/>
        <w:bottom w:val="none" w:sz="0" w:space="0" w:color="auto"/>
        <w:right w:val="none" w:sz="0" w:space="0" w:color="auto"/>
      </w:divBdr>
    </w:div>
    <w:div w:id="168565714">
      <w:bodyDiv w:val="1"/>
      <w:marLeft w:val="0"/>
      <w:marRight w:val="0"/>
      <w:marTop w:val="0"/>
      <w:marBottom w:val="0"/>
      <w:divBdr>
        <w:top w:val="none" w:sz="0" w:space="0" w:color="auto"/>
        <w:left w:val="none" w:sz="0" w:space="0" w:color="auto"/>
        <w:bottom w:val="none" w:sz="0" w:space="0" w:color="auto"/>
        <w:right w:val="none" w:sz="0" w:space="0" w:color="auto"/>
      </w:divBdr>
    </w:div>
    <w:div w:id="171990968">
      <w:bodyDiv w:val="1"/>
      <w:marLeft w:val="0"/>
      <w:marRight w:val="0"/>
      <w:marTop w:val="0"/>
      <w:marBottom w:val="0"/>
      <w:divBdr>
        <w:top w:val="none" w:sz="0" w:space="0" w:color="auto"/>
        <w:left w:val="none" w:sz="0" w:space="0" w:color="auto"/>
        <w:bottom w:val="none" w:sz="0" w:space="0" w:color="auto"/>
        <w:right w:val="none" w:sz="0" w:space="0" w:color="auto"/>
      </w:divBdr>
    </w:div>
    <w:div w:id="173810321">
      <w:bodyDiv w:val="1"/>
      <w:marLeft w:val="0"/>
      <w:marRight w:val="0"/>
      <w:marTop w:val="0"/>
      <w:marBottom w:val="0"/>
      <w:divBdr>
        <w:top w:val="none" w:sz="0" w:space="0" w:color="auto"/>
        <w:left w:val="none" w:sz="0" w:space="0" w:color="auto"/>
        <w:bottom w:val="none" w:sz="0" w:space="0" w:color="auto"/>
        <w:right w:val="none" w:sz="0" w:space="0" w:color="auto"/>
      </w:divBdr>
    </w:div>
    <w:div w:id="183330863">
      <w:bodyDiv w:val="1"/>
      <w:marLeft w:val="0"/>
      <w:marRight w:val="0"/>
      <w:marTop w:val="0"/>
      <w:marBottom w:val="0"/>
      <w:divBdr>
        <w:top w:val="none" w:sz="0" w:space="0" w:color="auto"/>
        <w:left w:val="none" w:sz="0" w:space="0" w:color="auto"/>
        <w:bottom w:val="none" w:sz="0" w:space="0" w:color="auto"/>
        <w:right w:val="none" w:sz="0" w:space="0" w:color="auto"/>
      </w:divBdr>
    </w:div>
    <w:div w:id="197746960">
      <w:bodyDiv w:val="1"/>
      <w:marLeft w:val="0"/>
      <w:marRight w:val="0"/>
      <w:marTop w:val="0"/>
      <w:marBottom w:val="0"/>
      <w:divBdr>
        <w:top w:val="none" w:sz="0" w:space="0" w:color="auto"/>
        <w:left w:val="none" w:sz="0" w:space="0" w:color="auto"/>
        <w:bottom w:val="none" w:sz="0" w:space="0" w:color="auto"/>
        <w:right w:val="none" w:sz="0" w:space="0" w:color="auto"/>
      </w:divBdr>
    </w:div>
    <w:div w:id="199248098">
      <w:bodyDiv w:val="1"/>
      <w:marLeft w:val="0"/>
      <w:marRight w:val="0"/>
      <w:marTop w:val="0"/>
      <w:marBottom w:val="0"/>
      <w:divBdr>
        <w:top w:val="none" w:sz="0" w:space="0" w:color="auto"/>
        <w:left w:val="none" w:sz="0" w:space="0" w:color="auto"/>
        <w:bottom w:val="none" w:sz="0" w:space="0" w:color="auto"/>
        <w:right w:val="none" w:sz="0" w:space="0" w:color="auto"/>
      </w:divBdr>
    </w:div>
    <w:div w:id="199784094">
      <w:bodyDiv w:val="1"/>
      <w:marLeft w:val="0"/>
      <w:marRight w:val="0"/>
      <w:marTop w:val="0"/>
      <w:marBottom w:val="0"/>
      <w:divBdr>
        <w:top w:val="none" w:sz="0" w:space="0" w:color="auto"/>
        <w:left w:val="none" w:sz="0" w:space="0" w:color="auto"/>
        <w:bottom w:val="none" w:sz="0" w:space="0" w:color="auto"/>
        <w:right w:val="none" w:sz="0" w:space="0" w:color="auto"/>
      </w:divBdr>
    </w:div>
    <w:div w:id="203366452">
      <w:bodyDiv w:val="1"/>
      <w:marLeft w:val="0"/>
      <w:marRight w:val="0"/>
      <w:marTop w:val="0"/>
      <w:marBottom w:val="0"/>
      <w:divBdr>
        <w:top w:val="none" w:sz="0" w:space="0" w:color="auto"/>
        <w:left w:val="none" w:sz="0" w:space="0" w:color="auto"/>
        <w:bottom w:val="none" w:sz="0" w:space="0" w:color="auto"/>
        <w:right w:val="none" w:sz="0" w:space="0" w:color="auto"/>
      </w:divBdr>
    </w:div>
    <w:div w:id="205873720">
      <w:bodyDiv w:val="1"/>
      <w:marLeft w:val="0"/>
      <w:marRight w:val="0"/>
      <w:marTop w:val="0"/>
      <w:marBottom w:val="0"/>
      <w:divBdr>
        <w:top w:val="none" w:sz="0" w:space="0" w:color="auto"/>
        <w:left w:val="none" w:sz="0" w:space="0" w:color="auto"/>
        <w:bottom w:val="none" w:sz="0" w:space="0" w:color="auto"/>
        <w:right w:val="none" w:sz="0" w:space="0" w:color="auto"/>
      </w:divBdr>
    </w:div>
    <w:div w:id="208877790">
      <w:bodyDiv w:val="1"/>
      <w:marLeft w:val="0"/>
      <w:marRight w:val="0"/>
      <w:marTop w:val="0"/>
      <w:marBottom w:val="0"/>
      <w:divBdr>
        <w:top w:val="none" w:sz="0" w:space="0" w:color="auto"/>
        <w:left w:val="none" w:sz="0" w:space="0" w:color="auto"/>
        <w:bottom w:val="none" w:sz="0" w:space="0" w:color="auto"/>
        <w:right w:val="none" w:sz="0" w:space="0" w:color="auto"/>
      </w:divBdr>
    </w:div>
    <w:div w:id="211116853">
      <w:bodyDiv w:val="1"/>
      <w:marLeft w:val="0"/>
      <w:marRight w:val="0"/>
      <w:marTop w:val="0"/>
      <w:marBottom w:val="0"/>
      <w:divBdr>
        <w:top w:val="none" w:sz="0" w:space="0" w:color="auto"/>
        <w:left w:val="none" w:sz="0" w:space="0" w:color="auto"/>
        <w:bottom w:val="none" w:sz="0" w:space="0" w:color="auto"/>
        <w:right w:val="none" w:sz="0" w:space="0" w:color="auto"/>
      </w:divBdr>
    </w:div>
    <w:div w:id="229771177">
      <w:bodyDiv w:val="1"/>
      <w:marLeft w:val="0"/>
      <w:marRight w:val="0"/>
      <w:marTop w:val="0"/>
      <w:marBottom w:val="0"/>
      <w:divBdr>
        <w:top w:val="none" w:sz="0" w:space="0" w:color="auto"/>
        <w:left w:val="none" w:sz="0" w:space="0" w:color="auto"/>
        <w:bottom w:val="none" w:sz="0" w:space="0" w:color="auto"/>
        <w:right w:val="none" w:sz="0" w:space="0" w:color="auto"/>
      </w:divBdr>
    </w:div>
    <w:div w:id="241647207">
      <w:bodyDiv w:val="1"/>
      <w:marLeft w:val="0"/>
      <w:marRight w:val="0"/>
      <w:marTop w:val="0"/>
      <w:marBottom w:val="0"/>
      <w:divBdr>
        <w:top w:val="none" w:sz="0" w:space="0" w:color="auto"/>
        <w:left w:val="none" w:sz="0" w:space="0" w:color="auto"/>
        <w:bottom w:val="none" w:sz="0" w:space="0" w:color="auto"/>
        <w:right w:val="none" w:sz="0" w:space="0" w:color="auto"/>
      </w:divBdr>
    </w:div>
    <w:div w:id="254095205">
      <w:bodyDiv w:val="1"/>
      <w:marLeft w:val="0"/>
      <w:marRight w:val="0"/>
      <w:marTop w:val="0"/>
      <w:marBottom w:val="0"/>
      <w:divBdr>
        <w:top w:val="none" w:sz="0" w:space="0" w:color="auto"/>
        <w:left w:val="none" w:sz="0" w:space="0" w:color="auto"/>
        <w:bottom w:val="none" w:sz="0" w:space="0" w:color="auto"/>
        <w:right w:val="none" w:sz="0" w:space="0" w:color="auto"/>
      </w:divBdr>
    </w:div>
    <w:div w:id="269287924">
      <w:bodyDiv w:val="1"/>
      <w:marLeft w:val="0"/>
      <w:marRight w:val="0"/>
      <w:marTop w:val="0"/>
      <w:marBottom w:val="0"/>
      <w:divBdr>
        <w:top w:val="none" w:sz="0" w:space="0" w:color="auto"/>
        <w:left w:val="none" w:sz="0" w:space="0" w:color="auto"/>
        <w:bottom w:val="none" w:sz="0" w:space="0" w:color="auto"/>
        <w:right w:val="none" w:sz="0" w:space="0" w:color="auto"/>
      </w:divBdr>
    </w:div>
    <w:div w:id="286670131">
      <w:bodyDiv w:val="1"/>
      <w:marLeft w:val="0"/>
      <w:marRight w:val="0"/>
      <w:marTop w:val="0"/>
      <w:marBottom w:val="0"/>
      <w:divBdr>
        <w:top w:val="none" w:sz="0" w:space="0" w:color="auto"/>
        <w:left w:val="none" w:sz="0" w:space="0" w:color="auto"/>
        <w:bottom w:val="none" w:sz="0" w:space="0" w:color="auto"/>
        <w:right w:val="none" w:sz="0" w:space="0" w:color="auto"/>
      </w:divBdr>
    </w:div>
    <w:div w:id="293103019">
      <w:bodyDiv w:val="1"/>
      <w:marLeft w:val="0"/>
      <w:marRight w:val="0"/>
      <w:marTop w:val="0"/>
      <w:marBottom w:val="0"/>
      <w:divBdr>
        <w:top w:val="none" w:sz="0" w:space="0" w:color="auto"/>
        <w:left w:val="none" w:sz="0" w:space="0" w:color="auto"/>
        <w:bottom w:val="none" w:sz="0" w:space="0" w:color="auto"/>
        <w:right w:val="none" w:sz="0" w:space="0" w:color="auto"/>
      </w:divBdr>
    </w:div>
    <w:div w:id="302076673">
      <w:bodyDiv w:val="1"/>
      <w:marLeft w:val="0"/>
      <w:marRight w:val="0"/>
      <w:marTop w:val="0"/>
      <w:marBottom w:val="0"/>
      <w:divBdr>
        <w:top w:val="none" w:sz="0" w:space="0" w:color="auto"/>
        <w:left w:val="none" w:sz="0" w:space="0" w:color="auto"/>
        <w:bottom w:val="none" w:sz="0" w:space="0" w:color="auto"/>
        <w:right w:val="none" w:sz="0" w:space="0" w:color="auto"/>
      </w:divBdr>
    </w:div>
    <w:div w:id="306129140">
      <w:bodyDiv w:val="1"/>
      <w:marLeft w:val="0"/>
      <w:marRight w:val="0"/>
      <w:marTop w:val="0"/>
      <w:marBottom w:val="0"/>
      <w:divBdr>
        <w:top w:val="none" w:sz="0" w:space="0" w:color="auto"/>
        <w:left w:val="none" w:sz="0" w:space="0" w:color="auto"/>
        <w:bottom w:val="none" w:sz="0" w:space="0" w:color="auto"/>
        <w:right w:val="none" w:sz="0" w:space="0" w:color="auto"/>
      </w:divBdr>
    </w:div>
    <w:div w:id="308944413">
      <w:bodyDiv w:val="1"/>
      <w:marLeft w:val="0"/>
      <w:marRight w:val="0"/>
      <w:marTop w:val="0"/>
      <w:marBottom w:val="0"/>
      <w:divBdr>
        <w:top w:val="none" w:sz="0" w:space="0" w:color="auto"/>
        <w:left w:val="none" w:sz="0" w:space="0" w:color="auto"/>
        <w:bottom w:val="none" w:sz="0" w:space="0" w:color="auto"/>
        <w:right w:val="none" w:sz="0" w:space="0" w:color="auto"/>
      </w:divBdr>
    </w:div>
    <w:div w:id="321085349">
      <w:bodyDiv w:val="1"/>
      <w:marLeft w:val="0"/>
      <w:marRight w:val="0"/>
      <w:marTop w:val="0"/>
      <w:marBottom w:val="0"/>
      <w:divBdr>
        <w:top w:val="none" w:sz="0" w:space="0" w:color="auto"/>
        <w:left w:val="none" w:sz="0" w:space="0" w:color="auto"/>
        <w:bottom w:val="none" w:sz="0" w:space="0" w:color="auto"/>
        <w:right w:val="none" w:sz="0" w:space="0" w:color="auto"/>
      </w:divBdr>
    </w:div>
    <w:div w:id="324286897">
      <w:bodyDiv w:val="1"/>
      <w:marLeft w:val="0"/>
      <w:marRight w:val="0"/>
      <w:marTop w:val="0"/>
      <w:marBottom w:val="0"/>
      <w:divBdr>
        <w:top w:val="none" w:sz="0" w:space="0" w:color="auto"/>
        <w:left w:val="none" w:sz="0" w:space="0" w:color="auto"/>
        <w:bottom w:val="none" w:sz="0" w:space="0" w:color="auto"/>
        <w:right w:val="none" w:sz="0" w:space="0" w:color="auto"/>
      </w:divBdr>
    </w:div>
    <w:div w:id="342128142">
      <w:bodyDiv w:val="1"/>
      <w:marLeft w:val="0"/>
      <w:marRight w:val="0"/>
      <w:marTop w:val="0"/>
      <w:marBottom w:val="0"/>
      <w:divBdr>
        <w:top w:val="none" w:sz="0" w:space="0" w:color="auto"/>
        <w:left w:val="none" w:sz="0" w:space="0" w:color="auto"/>
        <w:bottom w:val="none" w:sz="0" w:space="0" w:color="auto"/>
        <w:right w:val="none" w:sz="0" w:space="0" w:color="auto"/>
      </w:divBdr>
    </w:div>
    <w:div w:id="359164067">
      <w:bodyDiv w:val="1"/>
      <w:marLeft w:val="0"/>
      <w:marRight w:val="0"/>
      <w:marTop w:val="0"/>
      <w:marBottom w:val="0"/>
      <w:divBdr>
        <w:top w:val="none" w:sz="0" w:space="0" w:color="auto"/>
        <w:left w:val="none" w:sz="0" w:space="0" w:color="auto"/>
        <w:bottom w:val="none" w:sz="0" w:space="0" w:color="auto"/>
        <w:right w:val="none" w:sz="0" w:space="0" w:color="auto"/>
      </w:divBdr>
    </w:div>
    <w:div w:id="363557218">
      <w:bodyDiv w:val="1"/>
      <w:marLeft w:val="0"/>
      <w:marRight w:val="0"/>
      <w:marTop w:val="0"/>
      <w:marBottom w:val="0"/>
      <w:divBdr>
        <w:top w:val="none" w:sz="0" w:space="0" w:color="auto"/>
        <w:left w:val="none" w:sz="0" w:space="0" w:color="auto"/>
        <w:bottom w:val="none" w:sz="0" w:space="0" w:color="auto"/>
        <w:right w:val="none" w:sz="0" w:space="0" w:color="auto"/>
      </w:divBdr>
    </w:div>
    <w:div w:id="367684750">
      <w:bodyDiv w:val="1"/>
      <w:marLeft w:val="0"/>
      <w:marRight w:val="0"/>
      <w:marTop w:val="0"/>
      <w:marBottom w:val="0"/>
      <w:divBdr>
        <w:top w:val="none" w:sz="0" w:space="0" w:color="auto"/>
        <w:left w:val="none" w:sz="0" w:space="0" w:color="auto"/>
        <w:bottom w:val="none" w:sz="0" w:space="0" w:color="auto"/>
        <w:right w:val="none" w:sz="0" w:space="0" w:color="auto"/>
      </w:divBdr>
    </w:div>
    <w:div w:id="369575437">
      <w:bodyDiv w:val="1"/>
      <w:marLeft w:val="0"/>
      <w:marRight w:val="0"/>
      <w:marTop w:val="0"/>
      <w:marBottom w:val="0"/>
      <w:divBdr>
        <w:top w:val="none" w:sz="0" w:space="0" w:color="auto"/>
        <w:left w:val="none" w:sz="0" w:space="0" w:color="auto"/>
        <w:bottom w:val="none" w:sz="0" w:space="0" w:color="auto"/>
        <w:right w:val="none" w:sz="0" w:space="0" w:color="auto"/>
      </w:divBdr>
    </w:div>
    <w:div w:id="385221227">
      <w:bodyDiv w:val="1"/>
      <w:marLeft w:val="0"/>
      <w:marRight w:val="0"/>
      <w:marTop w:val="0"/>
      <w:marBottom w:val="0"/>
      <w:divBdr>
        <w:top w:val="none" w:sz="0" w:space="0" w:color="auto"/>
        <w:left w:val="none" w:sz="0" w:space="0" w:color="auto"/>
        <w:bottom w:val="none" w:sz="0" w:space="0" w:color="auto"/>
        <w:right w:val="none" w:sz="0" w:space="0" w:color="auto"/>
      </w:divBdr>
    </w:div>
    <w:div w:id="393091272">
      <w:bodyDiv w:val="1"/>
      <w:marLeft w:val="0"/>
      <w:marRight w:val="0"/>
      <w:marTop w:val="0"/>
      <w:marBottom w:val="0"/>
      <w:divBdr>
        <w:top w:val="none" w:sz="0" w:space="0" w:color="auto"/>
        <w:left w:val="none" w:sz="0" w:space="0" w:color="auto"/>
        <w:bottom w:val="none" w:sz="0" w:space="0" w:color="auto"/>
        <w:right w:val="none" w:sz="0" w:space="0" w:color="auto"/>
      </w:divBdr>
    </w:div>
    <w:div w:id="393428513">
      <w:bodyDiv w:val="1"/>
      <w:marLeft w:val="0"/>
      <w:marRight w:val="0"/>
      <w:marTop w:val="0"/>
      <w:marBottom w:val="0"/>
      <w:divBdr>
        <w:top w:val="none" w:sz="0" w:space="0" w:color="auto"/>
        <w:left w:val="none" w:sz="0" w:space="0" w:color="auto"/>
        <w:bottom w:val="none" w:sz="0" w:space="0" w:color="auto"/>
        <w:right w:val="none" w:sz="0" w:space="0" w:color="auto"/>
      </w:divBdr>
    </w:div>
    <w:div w:id="427388062">
      <w:bodyDiv w:val="1"/>
      <w:marLeft w:val="0"/>
      <w:marRight w:val="0"/>
      <w:marTop w:val="0"/>
      <w:marBottom w:val="0"/>
      <w:divBdr>
        <w:top w:val="none" w:sz="0" w:space="0" w:color="auto"/>
        <w:left w:val="none" w:sz="0" w:space="0" w:color="auto"/>
        <w:bottom w:val="none" w:sz="0" w:space="0" w:color="auto"/>
        <w:right w:val="none" w:sz="0" w:space="0" w:color="auto"/>
      </w:divBdr>
    </w:div>
    <w:div w:id="427505037">
      <w:bodyDiv w:val="1"/>
      <w:marLeft w:val="0"/>
      <w:marRight w:val="0"/>
      <w:marTop w:val="0"/>
      <w:marBottom w:val="0"/>
      <w:divBdr>
        <w:top w:val="none" w:sz="0" w:space="0" w:color="auto"/>
        <w:left w:val="none" w:sz="0" w:space="0" w:color="auto"/>
        <w:bottom w:val="none" w:sz="0" w:space="0" w:color="auto"/>
        <w:right w:val="none" w:sz="0" w:space="0" w:color="auto"/>
      </w:divBdr>
    </w:div>
    <w:div w:id="434903101">
      <w:bodyDiv w:val="1"/>
      <w:marLeft w:val="0"/>
      <w:marRight w:val="0"/>
      <w:marTop w:val="0"/>
      <w:marBottom w:val="0"/>
      <w:divBdr>
        <w:top w:val="none" w:sz="0" w:space="0" w:color="auto"/>
        <w:left w:val="none" w:sz="0" w:space="0" w:color="auto"/>
        <w:bottom w:val="none" w:sz="0" w:space="0" w:color="auto"/>
        <w:right w:val="none" w:sz="0" w:space="0" w:color="auto"/>
      </w:divBdr>
    </w:div>
    <w:div w:id="435709722">
      <w:bodyDiv w:val="1"/>
      <w:marLeft w:val="0"/>
      <w:marRight w:val="0"/>
      <w:marTop w:val="0"/>
      <w:marBottom w:val="0"/>
      <w:divBdr>
        <w:top w:val="none" w:sz="0" w:space="0" w:color="auto"/>
        <w:left w:val="none" w:sz="0" w:space="0" w:color="auto"/>
        <w:bottom w:val="none" w:sz="0" w:space="0" w:color="auto"/>
        <w:right w:val="none" w:sz="0" w:space="0" w:color="auto"/>
      </w:divBdr>
      <w:divsChild>
        <w:div w:id="1929531891">
          <w:marLeft w:val="0"/>
          <w:marRight w:val="0"/>
          <w:marTop w:val="0"/>
          <w:marBottom w:val="0"/>
          <w:divBdr>
            <w:top w:val="none" w:sz="0" w:space="0" w:color="auto"/>
            <w:left w:val="none" w:sz="0" w:space="0" w:color="auto"/>
            <w:bottom w:val="none" w:sz="0" w:space="0" w:color="auto"/>
            <w:right w:val="none" w:sz="0" w:space="0" w:color="auto"/>
          </w:divBdr>
        </w:div>
        <w:div w:id="182280446">
          <w:marLeft w:val="0"/>
          <w:marRight w:val="0"/>
          <w:marTop w:val="0"/>
          <w:marBottom w:val="0"/>
          <w:divBdr>
            <w:top w:val="none" w:sz="0" w:space="0" w:color="auto"/>
            <w:left w:val="none" w:sz="0" w:space="0" w:color="auto"/>
            <w:bottom w:val="none" w:sz="0" w:space="0" w:color="auto"/>
            <w:right w:val="none" w:sz="0" w:space="0" w:color="auto"/>
          </w:divBdr>
        </w:div>
      </w:divsChild>
    </w:div>
    <w:div w:id="437601887">
      <w:bodyDiv w:val="1"/>
      <w:marLeft w:val="0"/>
      <w:marRight w:val="0"/>
      <w:marTop w:val="0"/>
      <w:marBottom w:val="0"/>
      <w:divBdr>
        <w:top w:val="none" w:sz="0" w:space="0" w:color="auto"/>
        <w:left w:val="none" w:sz="0" w:space="0" w:color="auto"/>
        <w:bottom w:val="none" w:sz="0" w:space="0" w:color="auto"/>
        <w:right w:val="none" w:sz="0" w:space="0" w:color="auto"/>
      </w:divBdr>
    </w:div>
    <w:div w:id="449710499">
      <w:bodyDiv w:val="1"/>
      <w:marLeft w:val="0"/>
      <w:marRight w:val="0"/>
      <w:marTop w:val="0"/>
      <w:marBottom w:val="0"/>
      <w:divBdr>
        <w:top w:val="none" w:sz="0" w:space="0" w:color="auto"/>
        <w:left w:val="none" w:sz="0" w:space="0" w:color="auto"/>
        <w:bottom w:val="none" w:sz="0" w:space="0" w:color="auto"/>
        <w:right w:val="none" w:sz="0" w:space="0" w:color="auto"/>
      </w:divBdr>
    </w:div>
    <w:div w:id="459959101">
      <w:bodyDiv w:val="1"/>
      <w:marLeft w:val="0"/>
      <w:marRight w:val="0"/>
      <w:marTop w:val="0"/>
      <w:marBottom w:val="0"/>
      <w:divBdr>
        <w:top w:val="none" w:sz="0" w:space="0" w:color="auto"/>
        <w:left w:val="none" w:sz="0" w:space="0" w:color="auto"/>
        <w:bottom w:val="none" w:sz="0" w:space="0" w:color="auto"/>
        <w:right w:val="none" w:sz="0" w:space="0" w:color="auto"/>
      </w:divBdr>
    </w:div>
    <w:div w:id="480776752">
      <w:bodyDiv w:val="1"/>
      <w:marLeft w:val="0"/>
      <w:marRight w:val="0"/>
      <w:marTop w:val="0"/>
      <w:marBottom w:val="0"/>
      <w:divBdr>
        <w:top w:val="none" w:sz="0" w:space="0" w:color="auto"/>
        <w:left w:val="none" w:sz="0" w:space="0" w:color="auto"/>
        <w:bottom w:val="none" w:sz="0" w:space="0" w:color="auto"/>
        <w:right w:val="none" w:sz="0" w:space="0" w:color="auto"/>
      </w:divBdr>
    </w:div>
    <w:div w:id="489515930">
      <w:bodyDiv w:val="1"/>
      <w:marLeft w:val="0"/>
      <w:marRight w:val="0"/>
      <w:marTop w:val="0"/>
      <w:marBottom w:val="0"/>
      <w:divBdr>
        <w:top w:val="none" w:sz="0" w:space="0" w:color="auto"/>
        <w:left w:val="none" w:sz="0" w:space="0" w:color="auto"/>
        <w:bottom w:val="none" w:sz="0" w:space="0" w:color="auto"/>
        <w:right w:val="none" w:sz="0" w:space="0" w:color="auto"/>
      </w:divBdr>
    </w:div>
    <w:div w:id="517348847">
      <w:bodyDiv w:val="1"/>
      <w:marLeft w:val="0"/>
      <w:marRight w:val="0"/>
      <w:marTop w:val="0"/>
      <w:marBottom w:val="0"/>
      <w:divBdr>
        <w:top w:val="none" w:sz="0" w:space="0" w:color="auto"/>
        <w:left w:val="none" w:sz="0" w:space="0" w:color="auto"/>
        <w:bottom w:val="none" w:sz="0" w:space="0" w:color="auto"/>
        <w:right w:val="none" w:sz="0" w:space="0" w:color="auto"/>
      </w:divBdr>
    </w:div>
    <w:div w:id="526991853">
      <w:bodyDiv w:val="1"/>
      <w:marLeft w:val="0"/>
      <w:marRight w:val="0"/>
      <w:marTop w:val="0"/>
      <w:marBottom w:val="0"/>
      <w:divBdr>
        <w:top w:val="none" w:sz="0" w:space="0" w:color="auto"/>
        <w:left w:val="none" w:sz="0" w:space="0" w:color="auto"/>
        <w:bottom w:val="none" w:sz="0" w:space="0" w:color="auto"/>
        <w:right w:val="none" w:sz="0" w:space="0" w:color="auto"/>
      </w:divBdr>
    </w:div>
    <w:div w:id="539365792">
      <w:bodyDiv w:val="1"/>
      <w:marLeft w:val="0"/>
      <w:marRight w:val="0"/>
      <w:marTop w:val="0"/>
      <w:marBottom w:val="0"/>
      <w:divBdr>
        <w:top w:val="none" w:sz="0" w:space="0" w:color="auto"/>
        <w:left w:val="none" w:sz="0" w:space="0" w:color="auto"/>
        <w:bottom w:val="none" w:sz="0" w:space="0" w:color="auto"/>
        <w:right w:val="none" w:sz="0" w:space="0" w:color="auto"/>
      </w:divBdr>
    </w:div>
    <w:div w:id="544176043">
      <w:bodyDiv w:val="1"/>
      <w:marLeft w:val="0"/>
      <w:marRight w:val="0"/>
      <w:marTop w:val="0"/>
      <w:marBottom w:val="0"/>
      <w:divBdr>
        <w:top w:val="none" w:sz="0" w:space="0" w:color="auto"/>
        <w:left w:val="none" w:sz="0" w:space="0" w:color="auto"/>
        <w:bottom w:val="none" w:sz="0" w:space="0" w:color="auto"/>
        <w:right w:val="none" w:sz="0" w:space="0" w:color="auto"/>
      </w:divBdr>
    </w:div>
    <w:div w:id="545992261">
      <w:bodyDiv w:val="1"/>
      <w:marLeft w:val="0"/>
      <w:marRight w:val="0"/>
      <w:marTop w:val="0"/>
      <w:marBottom w:val="0"/>
      <w:divBdr>
        <w:top w:val="none" w:sz="0" w:space="0" w:color="auto"/>
        <w:left w:val="none" w:sz="0" w:space="0" w:color="auto"/>
        <w:bottom w:val="none" w:sz="0" w:space="0" w:color="auto"/>
        <w:right w:val="none" w:sz="0" w:space="0" w:color="auto"/>
      </w:divBdr>
    </w:div>
    <w:div w:id="563030661">
      <w:bodyDiv w:val="1"/>
      <w:marLeft w:val="0"/>
      <w:marRight w:val="0"/>
      <w:marTop w:val="0"/>
      <w:marBottom w:val="0"/>
      <w:divBdr>
        <w:top w:val="none" w:sz="0" w:space="0" w:color="auto"/>
        <w:left w:val="none" w:sz="0" w:space="0" w:color="auto"/>
        <w:bottom w:val="none" w:sz="0" w:space="0" w:color="auto"/>
        <w:right w:val="none" w:sz="0" w:space="0" w:color="auto"/>
      </w:divBdr>
    </w:div>
    <w:div w:id="579945377">
      <w:bodyDiv w:val="1"/>
      <w:marLeft w:val="0"/>
      <w:marRight w:val="0"/>
      <w:marTop w:val="0"/>
      <w:marBottom w:val="0"/>
      <w:divBdr>
        <w:top w:val="none" w:sz="0" w:space="0" w:color="auto"/>
        <w:left w:val="none" w:sz="0" w:space="0" w:color="auto"/>
        <w:bottom w:val="none" w:sz="0" w:space="0" w:color="auto"/>
        <w:right w:val="none" w:sz="0" w:space="0" w:color="auto"/>
      </w:divBdr>
    </w:div>
    <w:div w:id="583803002">
      <w:bodyDiv w:val="1"/>
      <w:marLeft w:val="0"/>
      <w:marRight w:val="0"/>
      <w:marTop w:val="0"/>
      <w:marBottom w:val="0"/>
      <w:divBdr>
        <w:top w:val="none" w:sz="0" w:space="0" w:color="auto"/>
        <w:left w:val="none" w:sz="0" w:space="0" w:color="auto"/>
        <w:bottom w:val="none" w:sz="0" w:space="0" w:color="auto"/>
        <w:right w:val="none" w:sz="0" w:space="0" w:color="auto"/>
      </w:divBdr>
    </w:div>
    <w:div w:id="593363306">
      <w:bodyDiv w:val="1"/>
      <w:marLeft w:val="0"/>
      <w:marRight w:val="0"/>
      <w:marTop w:val="0"/>
      <w:marBottom w:val="0"/>
      <w:divBdr>
        <w:top w:val="none" w:sz="0" w:space="0" w:color="auto"/>
        <w:left w:val="none" w:sz="0" w:space="0" w:color="auto"/>
        <w:bottom w:val="none" w:sz="0" w:space="0" w:color="auto"/>
        <w:right w:val="none" w:sz="0" w:space="0" w:color="auto"/>
      </w:divBdr>
    </w:div>
    <w:div w:id="600450844">
      <w:bodyDiv w:val="1"/>
      <w:marLeft w:val="0"/>
      <w:marRight w:val="0"/>
      <w:marTop w:val="0"/>
      <w:marBottom w:val="0"/>
      <w:divBdr>
        <w:top w:val="none" w:sz="0" w:space="0" w:color="auto"/>
        <w:left w:val="none" w:sz="0" w:space="0" w:color="auto"/>
        <w:bottom w:val="none" w:sz="0" w:space="0" w:color="auto"/>
        <w:right w:val="none" w:sz="0" w:space="0" w:color="auto"/>
      </w:divBdr>
      <w:divsChild>
        <w:div w:id="730276519">
          <w:marLeft w:val="0"/>
          <w:marRight w:val="0"/>
          <w:marTop w:val="0"/>
          <w:marBottom w:val="0"/>
          <w:divBdr>
            <w:top w:val="none" w:sz="0" w:space="0" w:color="auto"/>
            <w:left w:val="none" w:sz="0" w:space="0" w:color="auto"/>
            <w:bottom w:val="none" w:sz="0" w:space="0" w:color="auto"/>
            <w:right w:val="none" w:sz="0" w:space="0" w:color="auto"/>
          </w:divBdr>
        </w:div>
        <w:div w:id="2076471129">
          <w:marLeft w:val="0"/>
          <w:marRight w:val="0"/>
          <w:marTop w:val="0"/>
          <w:marBottom w:val="0"/>
          <w:divBdr>
            <w:top w:val="none" w:sz="0" w:space="0" w:color="auto"/>
            <w:left w:val="none" w:sz="0" w:space="0" w:color="auto"/>
            <w:bottom w:val="none" w:sz="0" w:space="0" w:color="auto"/>
            <w:right w:val="none" w:sz="0" w:space="0" w:color="auto"/>
          </w:divBdr>
        </w:div>
        <w:div w:id="1065104048">
          <w:marLeft w:val="0"/>
          <w:marRight w:val="0"/>
          <w:marTop w:val="0"/>
          <w:marBottom w:val="0"/>
          <w:divBdr>
            <w:top w:val="none" w:sz="0" w:space="0" w:color="auto"/>
            <w:left w:val="none" w:sz="0" w:space="0" w:color="auto"/>
            <w:bottom w:val="none" w:sz="0" w:space="0" w:color="auto"/>
            <w:right w:val="none" w:sz="0" w:space="0" w:color="auto"/>
          </w:divBdr>
        </w:div>
        <w:div w:id="839351753">
          <w:marLeft w:val="0"/>
          <w:marRight w:val="0"/>
          <w:marTop w:val="0"/>
          <w:marBottom w:val="0"/>
          <w:divBdr>
            <w:top w:val="none" w:sz="0" w:space="0" w:color="auto"/>
            <w:left w:val="none" w:sz="0" w:space="0" w:color="auto"/>
            <w:bottom w:val="none" w:sz="0" w:space="0" w:color="auto"/>
            <w:right w:val="none" w:sz="0" w:space="0" w:color="auto"/>
          </w:divBdr>
        </w:div>
        <w:div w:id="670260909">
          <w:marLeft w:val="0"/>
          <w:marRight w:val="0"/>
          <w:marTop w:val="0"/>
          <w:marBottom w:val="0"/>
          <w:divBdr>
            <w:top w:val="none" w:sz="0" w:space="0" w:color="auto"/>
            <w:left w:val="none" w:sz="0" w:space="0" w:color="auto"/>
            <w:bottom w:val="none" w:sz="0" w:space="0" w:color="auto"/>
            <w:right w:val="none" w:sz="0" w:space="0" w:color="auto"/>
          </w:divBdr>
        </w:div>
        <w:div w:id="1017462358">
          <w:marLeft w:val="0"/>
          <w:marRight w:val="0"/>
          <w:marTop w:val="0"/>
          <w:marBottom w:val="0"/>
          <w:divBdr>
            <w:top w:val="none" w:sz="0" w:space="0" w:color="auto"/>
            <w:left w:val="none" w:sz="0" w:space="0" w:color="auto"/>
            <w:bottom w:val="none" w:sz="0" w:space="0" w:color="auto"/>
            <w:right w:val="none" w:sz="0" w:space="0" w:color="auto"/>
          </w:divBdr>
        </w:div>
        <w:div w:id="94788286">
          <w:marLeft w:val="0"/>
          <w:marRight w:val="0"/>
          <w:marTop w:val="0"/>
          <w:marBottom w:val="0"/>
          <w:divBdr>
            <w:top w:val="none" w:sz="0" w:space="0" w:color="auto"/>
            <w:left w:val="none" w:sz="0" w:space="0" w:color="auto"/>
            <w:bottom w:val="none" w:sz="0" w:space="0" w:color="auto"/>
            <w:right w:val="none" w:sz="0" w:space="0" w:color="auto"/>
          </w:divBdr>
        </w:div>
        <w:div w:id="1285187312">
          <w:marLeft w:val="0"/>
          <w:marRight w:val="0"/>
          <w:marTop w:val="0"/>
          <w:marBottom w:val="0"/>
          <w:divBdr>
            <w:top w:val="none" w:sz="0" w:space="0" w:color="auto"/>
            <w:left w:val="none" w:sz="0" w:space="0" w:color="auto"/>
            <w:bottom w:val="none" w:sz="0" w:space="0" w:color="auto"/>
            <w:right w:val="none" w:sz="0" w:space="0" w:color="auto"/>
          </w:divBdr>
        </w:div>
      </w:divsChild>
    </w:div>
    <w:div w:id="614873613">
      <w:bodyDiv w:val="1"/>
      <w:marLeft w:val="0"/>
      <w:marRight w:val="0"/>
      <w:marTop w:val="0"/>
      <w:marBottom w:val="0"/>
      <w:divBdr>
        <w:top w:val="none" w:sz="0" w:space="0" w:color="auto"/>
        <w:left w:val="none" w:sz="0" w:space="0" w:color="auto"/>
        <w:bottom w:val="none" w:sz="0" w:space="0" w:color="auto"/>
        <w:right w:val="none" w:sz="0" w:space="0" w:color="auto"/>
      </w:divBdr>
    </w:div>
    <w:div w:id="632904305">
      <w:bodyDiv w:val="1"/>
      <w:marLeft w:val="0"/>
      <w:marRight w:val="0"/>
      <w:marTop w:val="0"/>
      <w:marBottom w:val="0"/>
      <w:divBdr>
        <w:top w:val="none" w:sz="0" w:space="0" w:color="auto"/>
        <w:left w:val="none" w:sz="0" w:space="0" w:color="auto"/>
        <w:bottom w:val="none" w:sz="0" w:space="0" w:color="auto"/>
        <w:right w:val="none" w:sz="0" w:space="0" w:color="auto"/>
      </w:divBdr>
      <w:divsChild>
        <w:div w:id="560874048">
          <w:marLeft w:val="0"/>
          <w:marRight w:val="0"/>
          <w:marTop w:val="0"/>
          <w:marBottom w:val="0"/>
          <w:divBdr>
            <w:top w:val="none" w:sz="0" w:space="0" w:color="auto"/>
            <w:left w:val="none" w:sz="0" w:space="0" w:color="auto"/>
            <w:bottom w:val="none" w:sz="0" w:space="0" w:color="auto"/>
            <w:right w:val="none" w:sz="0" w:space="0" w:color="auto"/>
          </w:divBdr>
          <w:divsChild>
            <w:div w:id="750660438">
              <w:marLeft w:val="0"/>
              <w:marRight w:val="0"/>
              <w:marTop w:val="0"/>
              <w:marBottom w:val="0"/>
              <w:divBdr>
                <w:top w:val="none" w:sz="0" w:space="0" w:color="auto"/>
                <w:left w:val="none" w:sz="0" w:space="0" w:color="auto"/>
                <w:bottom w:val="none" w:sz="0" w:space="0" w:color="auto"/>
                <w:right w:val="none" w:sz="0" w:space="0" w:color="auto"/>
              </w:divBdr>
              <w:divsChild>
                <w:div w:id="1275164978">
                  <w:marLeft w:val="0"/>
                  <w:marRight w:val="0"/>
                  <w:marTop w:val="0"/>
                  <w:marBottom w:val="0"/>
                  <w:divBdr>
                    <w:top w:val="none" w:sz="0" w:space="0" w:color="auto"/>
                    <w:left w:val="none" w:sz="0" w:space="0" w:color="auto"/>
                    <w:bottom w:val="none" w:sz="0" w:space="0" w:color="auto"/>
                    <w:right w:val="none" w:sz="0" w:space="0" w:color="auto"/>
                  </w:divBdr>
                  <w:divsChild>
                    <w:div w:id="1031564588">
                      <w:marLeft w:val="0"/>
                      <w:marRight w:val="0"/>
                      <w:marTop w:val="0"/>
                      <w:marBottom w:val="150"/>
                      <w:divBdr>
                        <w:top w:val="single" w:sz="6" w:space="15" w:color="C1D9F4"/>
                        <w:left w:val="single" w:sz="6" w:space="15" w:color="C1D9F4"/>
                        <w:bottom w:val="single" w:sz="6" w:space="15" w:color="C1D9F4"/>
                        <w:right w:val="single" w:sz="6" w:space="15" w:color="C1D9F4"/>
                      </w:divBdr>
                      <w:divsChild>
                        <w:div w:id="14591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031586">
      <w:bodyDiv w:val="1"/>
      <w:marLeft w:val="0"/>
      <w:marRight w:val="0"/>
      <w:marTop w:val="0"/>
      <w:marBottom w:val="0"/>
      <w:divBdr>
        <w:top w:val="none" w:sz="0" w:space="0" w:color="auto"/>
        <w:left w:val="none" w:sz="0" w:space="0" w:color="auto"/>
        <w:bottom w:val="none" w:sz="0" w:space="0" w:color="auto"/>
        <w:right w:val="none" w:sz="0" w:space="0" w:color="auto"/>
      </w:divBdr>
    </w:div>
    <w:div w:id="637995341">
      <w:bodyDiv w:val="1"/>
      <w:marLeft w:val="0"/>
      <w:marRight w:val="0"/>
      <w:marTop w:val="0"/>
      <w:marBottom w:val="0"/>
      <w:divBdr>
        <w:top w:val="none" w:sz="0" w:space="0" w:color="auto"/>
        <w:left w:val="none" w:sz="0" w:space="0" w:color="auto"/>
        <w:bottom w:val="none" w:sz="0" w:space="0" w:color="auto"/>
        <w:right w:val="none" w:sz="0" w:space="0" w:color="auto"/>
      </w:divBdr>
    </w:div>
    <w:div w:id="646321702">
      <w:bodyDiv w:val="1"/>
      <w:marLeft w:val="0"/>
      <w:marRight w:val="0"/>
      <w:marTop w:val="0"/>
      <w:marBottom w:val="0"/>
      <w:divBdr>
        <w:top w:val="none" w:sz="0" w:space="0" w:color="auto"/>
        <w:left w:val="none" w:sz="0" w:space="0" w:color="auto"/>
        <w:bottom w:val="none" w:sz="0" w:space="0" w:color="auto"/>
        <w:right w:val="none" w:sz="0" w:space="0" w:color="auto"/>
      </w:divBdr>
    </w:div>
    <w:div w:id="659426727">
      <w:bodyDiv w:val="1"/>
      <w:marLeft w:val="0"/>
      <w:marRight w:val="0"/>
      <w:marTop w:val="0"/>
      <w:marBottom w:val="0"/>
      <w:divBdr>
        <w:top w:val="none" w:sz="0" w:space="0" w:color="auto"/>
        <w:left w:val="none" w:sz="0" w:space="0" w:color="auto"/>
        <w:bottom w:val="none" w:sz="0" w:space="0" w:color="auto"/>
        <w:right w:val="none" w:sz="0" w:space="0" w:color="auto"/>
      </w:divBdr>
    </w:div>
    <w:div w:id="672687786">
      <w:bodyDiv w:val="1"/>
      <w:marLeft w:val="0"/>
      <w:marRight w:val="0"/>
      <w:marTop w:val="0"/>
      <w:marBottom w:val="0"/>
      <w:divBdr>
        <w:top w:val="none" w:sz="0" w:space="0" w:color="auto"/>
        <w:left w:val="none" w:sz="0" w:space="0" w:color="auto"/>
        <w:bottom w:val="none" w:sz="0" w:space="0" w:color="auto"/>
        <w:right w:val="none" w:sz="0" w:space="0" w:color="auto"/>
      </w:divBdr>
    </w:div>
    <w:div w:id="682055177">
      <w:bodyDiv w:val="1"/>
      <w:marLeft w:val="0"/>
      <w:marRight w:val="0"/>
      <w:marTop w:val="0"/>
      <w:marBottom w:val="0"/>
      <w:divBdr>
        <w:top w:val="none" w:sz="0" w:space="0" w:color="auto"/>
        <w:left w:val="none" w:sz="0" w:space="0" w:color="auto"/>
        <w:bottom w:val="none" w:sz="0" w:space="0" w:color="auto"/>
        <w:right w:val="none" w:sz="0" w:space="0" w:color="auto"/>
      </w:divBdr>
    </w:div>
    <w:div w:id="684483817">
      <w:bodyDiv w:val="1"/>
      <w:marLeft w:val="0"/>
      <w:marRight w:val="0"/>
      <w:marTop w:val="0"/>
      <w:marBottom w:val="0"/>
      <w:divBdr>
        <w:top w:val="none" w:sz="0" w:space="0" w:color="auto"/>
        <w:left w:val="none" w:sz="0" w:space="0" w:color="auto"/>
        <w:bottom w:val="none" w:sz="0" w:space="0" w:color="auto"/>
        <w:right w:val="none" w:sz="0" w:space="0" w:color="auto"/>
      </w:divBdr>
    </w:div>
    <w:div w:id="686757189">
      <w:bodyDiv w:val="1"/>
      <w:marLeft w:val="0"/>
      <w:marRight w:val="0"/>
      <w:marTop w:val="0"/>
      <w:marBottom w:val="0"/>
      <w:divBdr>
        <w:top w:val="none" w:sz="0" w:space="0" w:color="auto"/>
        <w:left w:val="none" w:sz="0" w:space="0" w:color="auto"/>
        <w:bottom w:val="none" w:sz="0" w:space="0" w:color="auto"/>
        <w:right w:val="none" w:sz="0" w:space="0" w:color="auto"/>
      </w:divBdr>
    </w:div>
    <w:div w:id="690497355">
      <w:bodyDiv w:val="1"/>
      <w:marLeft w:val="0"/>
      <w:marRight w:val="0"/>
      <w:marTop w:val="0"/>
      <w:marBottom w:val="0"/>
      <w:divBdr>
        <w:top w:val="none" w:sz="0" w:space="0" w:color="auto"/>
        <w:left w:val="none" w:sz="0" w:space="0" w:color="auto"/>
        <w:bottom w:val="none" w:sz="0" w:space="0" w:color="auto"/>
        <w:right w:val="none" w:sz="0" w:space="0" w:color="auto"/>
      </w:divBdr>
    </w:div>
    <w:div w:id="694647789">
      <w:bodyDiv w:val="1"/>
      <w:marLeft w:val="0"/>
      <w:marRight w:val="0"/>
      <w:marTop w:val="0"/>
      <w:marBottom w:val="0"/>
      <w:divBdr>
        <w:top w:val="none" w:sz="0" w:space="0" w:color="auto"/>
        <w:left w:val="none" w:sz="0" w:space="0" w:color="auto"/>
        <w:bottom w:val="none" w:sz="0" w:space="0" w:color="auto"/>
        <w:right w:val="none" w:sz="0" w:space="0" w:color="auto"/>
      </w:divBdr>
    </w:div>
    <w:div w:id="695890685">
      <w:bodyDiv w:val="1"/>
      <w:marLeft w:val="0"/>
      <w:marRight w:val="0"/>
      <w:marTop w:val="0"/>
      <w:marBottom w:val="0"/>
      <w:divBdr>
        <w:top w:val="none" w:sz="0" w:space="0" w:color="auto"/>
        <w:left w:val="none" w:sz="0" w:space="0" w:color="auto"/>
        <w:bottom w:val="none" w:sz="0" w:space="0" w:color="auto"/>
        <w:right w:val="none" w:sz="0" w:space="0" w:color="auto"/>
      </w:divBdr>
    </w:div>
    <w:div w:id="714893862">
      <w:bodyDiv w:val="1"/>
      <w:marLeft w:val="0"/>
      <w:marRight w:val="0"/>
      <w:marTop w:val="0"/>
      <w:marBottom w:val="0"/>
      <w:divBdr>
        <w:top w:val="none" w:sz="0" w:space="0" w:color="auto"/>
        <w:left w:val="none" w:sz="0" w:space="0" w:color="auto"/>
        <w:bottom w:val="none" w:sz="0" w:space="0" w:color="auto"/>
        <w:right w:val="none" w:sz="0" w:space="0" w:color="auto"/>
      </w:divBdr>
    </w:div>
    <w:div w:id="715086027">
      <w:bodyDiv w:val="1"/>
      <w:marLeft w:val="0"/>
      <w:marRight w:val="0"/>
      <w:marTop w:val="0"/>
      <w:marBottom w:val="0"/>
      <w:divBdr>
        <w:top w:val="none" w:sz="0" w:space="0" w:color="auto"/>
        <w:left w:val="none" w:sz="0" w:space="0" w:color="auto"/>
        <w:bottom w:val="none" w:sz="0" w:space="0" w:color="auto"/>
        <w:right w:val="none" w:sz="0" w:space="0" w:color="auto"/>
      </w:divBdr>
    </w:div>
    <w:div w:id="720636730">
      <w:bodyDiv w:val="1"/>
      <w:marLeft w:val="0"/>
      <w:marRight w:val="0"/>
      <w:marTop w:val="0"/>
      <w:marBottom w:val="0"/>
      <w:divBdr>
        <w:top w:val="none" w:sz="0" w:space="0" w:color="auto"/>
        <w:left w:val="none" w:sz="0" w:space="0" w:color="auto"/>
        <w:bottom w:val="none" w:sz="0" w:space="0" w:color="auto"/>
        <w:right w:val="none" w:sz="0" w:space="0" w:color="auto"/>
      </w:divBdr>
    </w:div>
    <w:div w:id="724178780">
      <w:bodyDiv w:val="1"/>
      <w:marLeft w:val="0"/>
      <w:marRight w:val="0"/>
      <w:marTop w:val="0"/>
      <w:marBottom w:val="0"/>
      <w:divBdr>
        <w:top w:val="none" w:sz="0" w:space="0" w:color="auto"/>
        <w:left w:val="none" w:sz="0" w:space="0" w:color="auto"/>
        <w:bottom w:val="none" w:sz="0" w:space="0" w:color="auto"/>
        <w:right w:val="none" w:sz="0" w:space="0" w:color="auto"/>
      </w:divBdr>
    </w:div>
    <w:div w:id="734206315">
      <w:bodyDiv w:val="1"/>
      <w:marLeft w:val="0"/>
      <w:marRight w:val="0"/>
      <w:marTop w:val="0"/>
      <w:marBottom w:val="0"/>
      <w:divBdr>
        <w:top w:val="none" w:sz="0" w:space="0" w:color="auto"/>
        <w:left w:val="none" w:sz="0" w:space="0" w:color="auto"/>
        <w:bottom w:val="none" w:sz="0" w:space="0" w:color="auto"/>
        <w:right w:val="none" w:sz="0" w:space="0" w:color="auto"/>
      </w:divBdr>
    </w:div>
    <w:div w:id="735861385">
      <w:bodyDiv w:val="1"/>
      <w:marLeft w:val="0"/>
      <w:marRight w:val="0"/>
      <w:marTop w:val="0"/>
      <w:marBottom w:val="0"/>
      <w:divBdr>
        <w:top w:val="none" w:sz="0" w:space="0" w:color="auto"/>
        <w:left w:val="none" w:sz="0" w:space="0" w:color="auto"/>
        <w:bottom w:val="none" w:sz="0" w:space="0" w:color="auto"/>
        <w:right w:val="none" w:sz="0" w:space="0" w:color="auto"/>
      </w:divBdr>
    </w:div>
    <w:div w:id="738746420">
      <w:bodyDiv w:val="1"/>
      <w:marLeft w:val="0"/>
      <w:marRight w:val="0"/>
      <w:marTop w:val="0"/>
      <w:marBottom w:val="0"/>
      <w:divBdr>
        <w:top w:val="none" w:sz="0" w:space="0" w:color="auto"/>
        <w:left w:val="none" w:sz="0" w:space="0" w:color="auto"/>
        <w:bottom w:val="none" w:sz="0" w:space="0" w:color="auto"/>
        <w:right w:val="none" w:sz="0" w:space="0" w:color="auto"/>
      </w:divBdr>
    </w:div>
    <w:div w:id="748114803">
      <w:bodyDiv w:val="1"/>
      <w:marLeft w:val="0"/>
      <w:marRight w:val="0"/>
      <w:marTop w:val="0"/>
      <w:marBottom w:val="0"/>
      <w:divBdr>
        <w:top w:val="none" w:sz="0" w:space="0" w:color="auto"/>
        <w:left w:val="none" w:sz="0" w:space="0" w:color="auto"/>
        <w:bottom w:val="none" w:sz="0" w:space="0" w:color="auto"/>
        <w:right w:val="none" w:sz="0" w:space="0" w:color="auto"/>
      </w:divBdr>
    </w:div>
    <w:div w:id="770398916">
      <w:bodyDiv w:val="1"/>
      <w:marLeft w:val="0"/>
      <w:marRight w:val="0"/>
      <w:marTop w:val="0"/>
      <w:marBottom w:val="0"/>
      <w:divBdr>
        <w:top w:val="none" w:sz="0" w:space="0" w:color="auto"/>
        <w:left w:val="none" w:sz="0" w:space="0" w:color="auto"/>
        <w:bottom w:val="none" w:sz="0" w:space="0" w:color="auto"/>
        <w:right w:val="none" w:sz="0" w:space="0" w:color="auto"/>
      </w:divBdr>
    </w:div>
    <w:div w:id="772282110">
      <w:bodyDiv w:val="1"/>
      <w:marLeft w:val="0"/>
      <w:marRight w:val="0"/>
      <w:marTop w:val="0"/>
      <w:marBottom w:val="0"/>
      <w:divBdr>
        <w:top w:val="none" w:sz="0" w:space="0" w:color="auto"/>
        <w:left w:val="none" w:sz="0" w:space="0" w:color="auto"/>
        <w:bottom w:val="none" w:sz="0" w:space="0" w:color="auto"/>
        <w:right w:val="none" w:sz="0" w:space="0" w:color="auto"/>
      </w:divBdr>
    </w:div>
    <w:div w:id="779107144">
      <w:bodyDiv w:val="1"/>
      <w:marLeft w:val="0"/>
      <w:marRight w:val="0"/>
      <w:marTop w:val="0"/>
      <w:marBottom w:val="0"/>
      <w:divBdr>
        <w:top w:val="none" w:sz="0" w:space="0" w:color="auto"/>
        <w:left w:val="none" w:sz="0" w:space="0" w:color="auto"/>
        <w:bottom w:val="none" w:sz="0" w:space="0" w:color="auto"/>
        <w:right w:val="none" w:sz="0" w:space="0" w:color="auto"/>
      </w:divBdr>
    </w:div>
    <w:div w:id="782262021">
      <w:bodyDiv w:val="1"/>
      <w:marLeft w:val="0"/>
      <w:marRight w:val="0"/>
      <w:marTop w:val="0"/>
      <w:marBottom w:val="0"/>
      <w:divBdr>
        <w:top w:val="none" w:sz="0" w:space="0" w:color="auto"/>
        <w:left w:val="none" w:sz="0" w:space="0" w:color="auto"/>
        <w:bottom w:val="none" w:sz="0" w:space="0" w:color="auto"/>
        <w:right w:val="none" w:sz="0" w:space="0" w:color="auto"/>
      </w:divBdr>
    </w:div>
    <w:div w:id="787549199">
      <w:bodyDiv w:val="1"/>
      <w:marLeft w:val="0"/>
      <w:marRight w:val="0"/>
      <w:marTop w:val="0"/>
      <w:marBottom w:val="0"/>
      <w:divBdr>
        <w:top w:val="none" w:sz="0" w:space="0" w:color="auto"/>
        <w:left w:val="none" w:sz="0" w:space="0" w:color="auto"/>
        <w:bottom w:val="none" w:sz="0" w:space="0" w:color="auto"/>
        <w:right w:val="none" w:sz="0" w:space="0" w:color="auto"/>
      </w:divBdr>
    </w:div>
    <w:div w:id="788209616">
      <w:bodyDiv w:val="1"/>
      <w:marLeft w:val="0"/>
      <w:marRight w:val="0"/>
      <w:marTop w:val="0"/>
      <w:marBottom w:val="0"/>
      <w:divBdr>
        <w:top w:val="none" w:sz="0" w:space="0" w:color="auto"/>
        <w:left w:val="none" w:sz="0" w:space="0" w:color="auto"/>
        <w:bottom w:val="none" w:sz="0" w:space="0" w:color="auto"/>
        <w:right w:val="none" w:sz="0" w:space="0" w:color="auto"/>
      </w:divBdr>
    </w:div>
    <w:div w:id="833032823">
      <w:bodyDiv w:val="1"/>
      <w:marLeft w:val="0"/>
      <w:marRight w:val="0"/>
      <w:marTop w:val="0"/>
      <w:marBottom w:val="0"/>
      <w:divBdr>
        <w:top w:val="none" w:sz="0" w:space="0" w:color="auto"/>
        <w:left w:val="none" w:sz="0" w:space="0" w:color="auto"/>
        <w:bottom w:val="none" w:sz="0" w:space="0" w:color="auto"/>
        <w:right w:val="none" w:sz="0" w:space="0" w:color="auto"/>
      </w:divBdr>
    </w:div>
    <w:div w:id="848640868">
      <w:bodyDiv w:val="1"/>
      <w:marLeft w:val="0"/>
      <w:marRight w:val="0"/>
      <w:marTop w:val="0"/>
      <w:marBottom w:val="0"/>
      <w:divBdr>
        <w:top w:val="none" w:sz="0" w:space="0" w:color="auto"/>
        <w:left w:val="none" w:sz="0" w:space="0" w:color="auto"/>
        <w:bottom w:val="none" w:sz="0" w:space="0" w:color="auto"/>
        <w:right w:val="none" w:sz="0" w:space="0" w:color="auto"/>
      </w:divBdr>
    </w:div>
    <w:div w:id="848720356">
      <w:bodyDiv w:val="1"/>
      <w:marLeft w:val="0"/>
      <w:marRight w:val="0"/>
      <w:marTop w:val="0"/>
      <w:marBottom w:val="0"/>
      <w:divBdr>
        <w:top w:val="none" w:sz="0" w:space="0" w:color="auto"/>
        <w:left w:val="none" w:sz="0" w:space="0" w:color="auto"/>
        <w:bottom w:val="none" w:sz="0" w:space="0" w:color="auto"/>
        <w:right w:val="none" w:sz="0" w:space="0" w:color="auto"/>
      </w:divBdr>
    </w:div>
    <w:div w:id="868492020">
      <w:bodyDiv w:val="1"/>
      <w:marLeft w:val="0"/>
      <w:marRight w:val="0"/>
      <w:marTop w:val="0"/>
      <w:marBottom w:val="0"/>
      <w:divBdr>
        <w:top w:val="none" w:sz="0" w:space="0" w:color="auto"/>
        <w:left w:val="none" w:sz="0" w:space="0" w:color="auto"/>
        <w:bottom w:val="none" w:sz="0" w:space="0" w:color="auto"/>
        <w:right w:val="none" w:sz="0" w:space="0" w:color="auto"/>
      </w:divBdr>
    </w:div>
    <w:div w:id="870262333">
      <w:bodyDiv w:val="1"/>
      <w:marLeft w:val="0"/>
      <w:marRight w:val="0"/>
      <w:marTop w:val="0"/>
      <w:marBottom w:val="0"/>
      <w:divBdr>
        <w:top w:val="none" w:sz="0" w:space="0" w:color="auto"/>
        <w:left w:val="none" w:sz="0" w:space="0" w:color="auto"/>
        <w:bottom w:val="none" w:sz="0" w:space="0" w:color="auto"/>
        <w:right w:val="none" w:sz="0" w:space="0" w:color="auto"/>
      </w:divBdr>
    </w:div>
    <w:div w:id="886263548">
      <w:bodyDiv w:val="1"/>
      <w:marLeft w:val="0"/>
      <w:marRight w:val="0"/>
      <w:marTop w:val="0"/>
      <w:marBottom w:val="0"/>
      <w:divBdr>
        <w:top w:val="none" w:sz="0" w:space="0" w:color="auto"/>
        <w:left w:val="none" w:sz="0" w:space="0" w:color="auto"/>
        <w:bottom w:val="none" w:sz="0" w:space="0" w:color="auto"/>
        <w:right w:val="none" w:sz="0" w:space="0" w:color="auto"/>
      </w:divBdr>
    </w:div>
    <w:div w:id="896008727">
      <w:bodyDiv w:val="1"/>
      <w:marLeft w:val="0"/>
      <w:marRight w:val="0"/>
      <w:marTop w:val="0"/>
      <w:marBottom w:val="0"/>
      <w:divBdr>
        <w:top w:val="none" w:sz="0" w:space="0" w:color="auto"/>
        <w:left w:val="none" w:sz="0" w:space="0" w:color="auto"/>
        <w:bottom w:val="none" w:sz="0" w:space="0" w:color="auto"/>
        <w:right w:val="none" w:sz="0" w:space="0" w:color="auto"/>
      </w:divBdr>
    </w:div>
    <w:div w:id="896480201">
      <w:bodyDiv w:val="1"/>
      <w:marLeft w:val="0"/>
      <w:marRight w:val="0"/>
      <w:marTop w:val="0"/>
      <w:marBottom w:val="0"/>
      <w:divBdr>
        <w:top w:val="none" w:sz="0" w:space="0" w:color="auto"/>
        <w:left w:val="none" w:sz="0" w:space="0" w:color="auto"/>
        <w:bottom w:val="none" w:sz="0" w:space="0" w:color="auto"/>
        <w:right w:val="none" w:sz="0" w:space="0" w:color="auto"/>
      </w:divBdr>
    </w:div>
    <w:div w:id="906501897">
      <w:bodyDiv w:val="1"/>
      <w:marLeft w:val="0"/>
      <w:marRight w:val="0"/>
      <w:marTop w:val="0"/>
      <w:marBottom w:val="0"/>
      <w:divBdr>
        <w:top w:val="none" w:sz="0" w:space="0" w:color="auto"/>
        <w:left w:val="none" w:sz="0" w:space="0" w:color="auto"/>
        <w:bottom w:val="none" w:sz="0" w:space="0" w:color="auto"/>
        <w:right w:val="none" w:sz="0" w:space="0" w:color="auto"/>
      </w:divBdr>
    </w:div>
    <w:div w:id="945042089">
      <w:bodyDiv w:val="1"/>
      <w:marLeft w:val="0"/>
      <w:marRight w:val="0"/>
      <w:marTop w:val="0"/>
      <w:marBottom w:val="0"/>
      <w:divBdr>
        <w:top w:val="none" w:sz="0" w:space="0" w:color="auto"/>
        <w:left w:val="none" w:sz="0" w:space="0" w:color="auto"/>
        <w:bottom w:val="none" w:sz="0" w:space="0" w:color="auto"/>
        <w:right w:val="none" w:sz="0" w:space="0" w:color="auto"/>
      </w:divBdr>
    </w:div>
    <w:div w:id="949429862">
      <w:bodyDiv w:val="1"/>
      <w:marLeft w:val="0"/>
      <w:marRight w:val="0"/>
      <w:marTop w:val="0"/>
      <w:marBottom w:val="0"/>
      <w:divBdr>
        <w:top w:val="none" w:sz="0" w:space="0" w:color="auto"/>
        <w:left w:val="none" w:sz="0" w:space="0" w:color="auto"/>
        <w:bottom w:val="none" w:sz="0" w:space="0" w:color="auto"/>
        <w:right w:val="none" w:sz="0" w:space="0" w:color="auto"/>
      </w:divBdr>
    </w:div>
    <w:div w:id="958299630">
      <w:bodyDiv w:val="1"/>
      <w:marLeft w:val="0"/>
      <w:marRight w:val="0"/>
      <w:marTop w:val="0"/>
      <w:marBottom w:val="0"/>
      <w:divBdr>
        <w:top w:val="none" w:sz="0" w:space="0" w:color="auto"/>
        <w:left w:val="none" w:sz="0" w:space="0" w:color="auto"/>
        <w:bottom w:val="none" w:sz="0" w:space="0" w:color="auto"/>
        <w:right w:val="none" w:sz="0" w:space="0" w:color="auto"/>
      </w:divBdr>
    </w:div>
    <w:div w:id="974602290">
      <w:bodyDiv w:val="1"/>
      <w:marLeft w:val="0"/>
      <w:marRight w:val="0"/>
      <w:marTop w:val="0"/>
      <w:marBottom w:val="0"/>
      <w:divBdr>
        <w:top w:val="none" w:sz="0" w:space="0" w:color="auto"/>
        <w:left w:val="none" w:sz="0" w:space="0" w:color="auto"/>
        <w:bottom w:val="none" w:sz="0" w:space="0" w:color="auto"/>
        <w:right w:val="none" w:sz="0" w:space="0" w:color="auto"/>
      </w:divBdr>
    </w:div>
    <w:div w:id="981040141">
      <w:bodyDiv w:val="1"/>
      <w:marLeft w:val="0"/>
      <w:marRight w:val="0"/>
      <w:marTop w:val="0"/>
      <w:marBottom w:val="0"/>
      <w:divBdr>
        <w:top w:val="none" w:sz="0" w:space="0" w:color="auto"/>
        <w:left w:val="none" w:sz="0" w:space="0" w:color="auto"/>
        <w:bottom w:val="none" w:sz="0" w:space="0" w:color="auto"/>
        <w:right w:val="none" w:sz="0" w:space="0" w:color="auto"/>
      </w:divBdr>
    </w:div>
    <w:div w:id="984773131">
      <w:bodyDiv w:val="1"/>
      <w:marLeft w:val="0"/>
      <w:marRight w:val="0"/>
      <w:marTop w:val="0"/>
      <w:marBottom w:val="0"/>
      <w:divBdr>
        <w:top w:val="none" w:sz="0" w:space="0" w:color="auto"/>
        <w:left w:val="none" w:sz="0" w:space="0" w:color="auto"/>
        <w:bottom w:val="none" w:sz="0" w:space="0" w:color="auto"/>
        <w:right w:val="none" w:sz="0" w:space="0" w:color="auto"/>
      </w:divBdr>
    </w:div>
    <w:div w:id="1010377036">
      <w:bodyDiv w:val="1"/>
      <w:marLeft w:val="0"/>
      <w:marRight w:val="0"/>
      <w:marTop w:val="0"/>
      <w:marBottom w:val="0"/>
      <w:divBdr>
        <w:top w:val="none" w:sz="0" w:space="0" w:color="auto"/>
        <w:left w:val="none" w:sz="0" w:space="0" w:color="auto"/>
        <w:bottom w:val="none" w:sz="0" w:space="0" w:color="auto"/>
        <w:right w:val="none" w:sz="0" w:space="0" w:color="auto"/>
      </w:divBdr>
    </w:div>
    <w:div w:id="1013217320">
      <w:bodyDiv w:val="1"/>
      <w:marLeft w:val="0"/>
      <w:marRight w:val="0"/>
      <w:marTop w:val="0"/>
      <w:marBottom w:val="0"/>
      <w:divBdr>
        <w:top w:val="none" w:sz="0" w:space="0" w:color="auto"/>
        <w:left w:val="none" w:sz="0" w:space="0" w:color="auto"/>
        <w:bottom w:val="none" w:sz="0" w:space="0" w:color="auto"/>
        <w:right w:val="none" w:sz="0" w:space="0" w:color="auto"/>
      </w:divBdr>
    </w:div>
    <w:div w:id="1030494696">
      <w:bodyDiv w:val="1"/>
      <w:marLeft w:val="0"/>
      <w:marRight w:val="0"/>
      <w:marTop w:val="0"/>
      <w:marBottom w:val="0"/>
      <w:divBdr>
        <w:top w:val="none" w:sz="0" w:space="0" w:color="auto"/>
        <w:left w:val="none" w:sz="0" w:space="0" w:color="auto"/>
        <w:bottom w:val="none" w:sz="0" w:space="0" w:color="auto"/>
        <w:right w:val="none" w:sz="0" w:space="0" w:color="auto"/>
      </w:divBdr>
    </w:div>
    <w:div w:id="1031878690">
      <w:bodyDiv w:val="1"/>
      <w:marLeft w:val="0"/>
      <w:marRight w:val="0"/>
      <w:marTop w:val="0"/>
      <w:marBottom w:val="0"/>
      <w:divBdr>
        <w:top w:val="none" w:sz="0" w:space="0" w:color="auto"/>
        <w:left w:val="none" w:sz="0" w:space="0" w:color="auto"/>
        <w:bottom w:val="none" w:sz="0" w:space="0" w:color="auto"/>
        <w:right w:val="none" w:sz="0" w:space="0" w:color="auto"/>
      </w:divBdr>
    </w:div>
    <w:div w:id="1032874779">
      <w:bodyDiv w:val="1"/>
      <w:marLeft w:val="0"/>
      <w:marRight w:val="0"/>
      <w:marTop w:val="0"/>
      <w:marBottom w:val="0"/>
      <w:divBdr>
        <w:top w:val="none" w:sz="0" w:space="0" w:color="auto"/>
        <w:left w:val="none" w:sz="0" w:space="0" w:color="auto"/>
        <w:bottom w:val="none" w:sz="0" w:space="0" w:color="auto"/>
        <w:right w:val="none" w:sz="0" w:space="0" w:color="auto"/>
      </w:divBdr>
    </w:div>
    <w:div w:id="1037268479">
      <w:bodyDiv w:val="1"/>
      <w:marLeft w:val="0"/>
      <w:marRight w:val="0"/>
      <w:marTop w:val="0"/>
      <w:marBottom w:val="0"/>
      <w:divBdr>
        <w:top w:val="none" w:sz="0" w:space="0" w:color="auto"/>
        <w:left w:val="none" w:sz="0" w:space="0" w:color="auto"/>
        <w:bottom w:val="none" w:sz="0" w:space="0" w:color="auto"/>
        <w:right w:val="none" w:sz="0" w:space="0" w:color="auto"/>
      </w:divBdr>
    </w:div>
    <w:div w:id="1038355657">
      <w:bodyDiv w:val="1"/>
      <w:marLeft w:val="0"/>
      <w:marRight w:val="0"/>
      <w:marTop w:val="0"/>
      <w:marBottom w:val="0"/>
      <w:divBdr>
        <w:top w:val="none" w:sz="0" w:space="0" w:color="auto"/>
        <w:left w:val="none" w:sz="0" w:space="0" w:color="auto"/>
        <w:bottom w:val="none" w:sz="0" w:space="0" w:color="auto"/>
        <w:right w:val="none" w:sz="0" w:space="0" w:color="auto"/>
      </w:divBdr>
    </w:div>
    <w:div w:id="1051346584">
      <w:bodyDiv w:val="1"/>
      <w:marLeft w:val="0"/>
      <w:marRight w:val="0"/>
      <w:marTop w:val="0"/>
      <w:marBottom w:val="0"/>
      <w:divBdr>
        <w:top w:val="none" w:sz="0" w:space="0" w:color="auto"/>
        <w:left w:val="none" w:sz="0" w:space="0" w:color="auto"/>
        <w:bottom w:val="none" w:sz="0" w:space="0" w:color="auto"/>
        <w:right w:val="none" w:sz="0" w:space="0" w:color="auto"/>
      </w:divBdr>
      <w:divsChild>
        <w:div w:id="1088161474">
          <w:marLeft w:val="0"/>
          <w:marRight w:val="0"/>
          <w:marTop w:val="0"/>
          <w:marBottom w:val="0"/>
          <w:divBdr>
            <w:top w:val="none" w:sz="0" w:space="0" w:color="auto"/>
            <w:left w:val="none" w:sz="0" w:space="0" w:color="auto"/>
            <w:bottom w:val="none" w:sz="0" w:space="0" w:color="auto"/>
            <w:right w:val="none" w:sz="0" w:space="0" w:color="auto"/>
          </w:divBdr>
        </w:div>
      </w:divsChild>
    </w:div>
    <w:div w:id="1057358170">
      <w:bodyDiv w:val="1"/>
      <w:marLeft w:val="0"/>
      <w:marRight w:val="0"/>
      <w:marTop w:val="0"/>
      <w:marBottom w:val="0"/>
      <w:divBdr>
        <w:top w:val="none" w:sz="0" w:space="0" w:color="auto"/>
        <w:left w:val="none" w:sz="0" w:space="0" w:color="auto"/>
        <w:bottom w:val="none" w:sz="0" w:space="0" w:color="auto"/>
        <w:right w:val="none" w:sz="0" w:space="0" w:color="auto"/>
      </w:divBdr>
    </w:div>
    <w:div w:id="1079134597">
      <w:bodyDiv w:val="1"/>
      <w:marLeft w:val="0"/>
      <w:marRight w:val="0"/>
      <w:marTop w:val="0"/>
      <w:marBottom w:val="0"/>
      <w:divBdr>
        <w:top w:val="none" w:sz="0" w:space="0" w:color="auto"/>
        <w:left w:val="none" w:sz="0" w:space="0" w:color="auto"/>
        <w:bottom w:val="none" w:sz="0" w:space="0" w:color="auto"/>
        <w:right w:val="none" w:sz="0" w:space="0" w:color="auto"/>
      </w:divBdr>
    </w:div>
    <w:div w:id="1081566582">
      <w:bodyDiv w:val="1"/>
      <w:marLeft w:val="0"/>
      <w:marRight w:val="0"/>
      <w:marTop w:val="0"/>
      <w:marBottom w:val="0"/>
      <w:divBdr>
        <w:top w:val="none" w:sz="0" w:space="0" w:color="auto"/>
        <w:left w:val="none" w:sz="0" w:space="0" w:color="auto"/>
        <w:bottom w:val="none" w:sz="0" w:space="0" w:color="auto"/>
        <w:right w:val="none" w:sz="0" w:space="0" w:color="auto"/>
      </w:divBdr>
    </w:div>
    <w:div w:id="1107041364">
      <w:bodyDiv w:val="1"/>
      <w:marLeft w:val="0"/>
      <w:marRight w:val="0"/>
      <w:marTop w:val="0"/>
      <w:marBottom w:val="0"/>
      <w:divBdr>
        <w:top w:val="none" w:sz="0" w:space="0" w:color="auto"/>
        <w:left w:val="none" w:sz="0" w:space="0" w:color="auto"/>
        <w:bottom w:val="none" w:sz="0" w:space="0" w:color="auto"/>
        <w:right w:val="none" w:sz="0" w:space="0" w:color="auto"/>
      </w:divBdr>
    </w:div>
    <w:div w:id="1110508428">
      <w:bodyDiv w:val="1"/>
      <w:marLeft w:val="0"/>
      <w:marRight w:val="0"/>
      <w:marTop w:val="0"/>
      <w:marBottom w:val="0"/>
      <w:divBdr>
        <w:top w:val="none" w:sz="0" w:space="0" w:color="auto"/>
        <w:left w:val="none" w:sz="0" w:space="0" w:color="auto"/>
        <w:bottom w:val="none" w:sz="0" w:space="0" w:color="auto"/>
        <w:right w:val="none" w:sz="0" w:space="0" w:color="auto"/>
      </w:divBdr>
    </w:div>
    <w:div w:id="1116368713">
      <w:bodyDiv w:val="1"/>
      <w:marLeft w:val="0"/>
      <w:marRight w:val="0"/>
      <w:marTop w:val="0"/>
      <w:marBottom w:val="0"/>
      <w:divBdr>
        <w:top w:val="none" w:sz="0" w:space="0" w:color="auto"/>
        <w:left w:val="none" w:sz="0" w:space="0" w:color="auto"/>
        <w:bottom w:val="none" w:sz="0" w:space="0" w:color="auto"/>
        <w:right w:val="none" w:sz="0" w:space="0" w:color="auto"/>
      </w:divBdr>
    </w:div>
    <w:div w:id="1119451205">
      <w:bodyDiv w:val="1"/>
      <w:marLeft w:val="0"/>
      <w:marRight w:val="0"/>
      <w:marTop w:val="0"/>
      <w:marBottom w:val="0"/>
      <w:divBdr>
        <w:top w:val="none" w:sz="0" w:space="0" w:color="auto"/>
        <w:left w:val="none" w:sz="0" w:space="0" w:color="auto"/>
        <w:bottom w:val="none" w:sz="0" w:space="0" w:color="auto"/>
        <w:right w:val="none" w:sz="0" w:space="0" w:color="auto"/>
      </w:divBdr>
    </w:div>
    <w:div w:id="1132869821">
      <w:bodyDiv w:val="1"/>
      <w:marLeft w:val="0"/>
      <w:marRight w:val="0"/>
      <w:marTop w:val="0"/>
      <w:marBottom w:val="0"/>
      <w:divBdr>
        <w:top w:val="none" w:sz="0" w:space="0" w:color="auto"/>
        <w:left w:val="none" w:sz="0" w:space="0" w:color="auto"/>
        <w:bottom w:val="none" w:sz="0" w:space="0" w:color="auto"/>
        <w:right w:val="none" w:sz="0" w:space="0" w:color="auto"/>
      </w:divBdr>
    </w:div>
    <w:div w:id="1145506962">
      <w:bodyDiv w:val="1"/>
      <w:marLeft w:val="0"/>
      <w:marRight w:val="0"/>
      <w:marTop w:val="0"/>
      <w:marBottom w:val="0"/>
      <w:divBdr>
        <w:top w:val="none" w:sz="0" w:space="0" w:color="auto"/>
        <w:left w:val="none" w:sz="0" w:space="0" w:color="auto"/>
        <w:bottom w:val="none" w:sz="0" w:space="0" w:color="auto"/>
        <w:right w:val="none" w:sz="0" w:space="0" w:color="auto"/>
      </w:divBdr>
    </w:div>
    <w:div w:id="1147744095">
      <w:bodyDiv w:val="1"/>
      <w:marLeft w:val="0"/>
      <w:marRight w:val="0"/>
      <w:marTop w:val="0"/>
      <w:marBottom w:val="0"/>
      <w:divBdr>
        <w:top w:val="none" w:sz="0" w:space="0" w:color="auto"/>
        <w:left w:val="none" w:sz="0" w:space="0" w:color="auto"/>
        <w:bottom w:val="none" w:sz="0" w:space="0" w:color="auto"/>
        <w:right w:val="none" w:sz="0" w:space="0" w:color="auto"/>
      </w:divBdr>
    </w:div>
    <w:div w:id="1150751510">
      <w:bodyDiv w:val="1"/>
      <w:marLeft w:val="0"/>
      <w:marRight w:val="0"/>
      <w:marTop w:val="0"/>
      <w:marBottom w:val="0"/>
      <w:divBdr>
        <w:top w:val="none" w:sz="0" w:space="0" w:color="auto"/>
        <w:left w:val="none" w:sz="0" w:space="0" w:color="auto"/>
        <w:bottom w:val="none" w:sz="0" w:space="0" w:color="auto"/>
        <w:right w:val="none" w:sz="0" w:space="0" w:color="auto"/>
      </w:divBdr>
    </w:div>
    <w:div w:id="1155417420">
      <w:bodyDiv w:val="1"/>
      <w:marLeft w:val="0"/>
      <w:marRight w:val="0"/>
      <w:marTop w:val="0"/>
      <w:marBottom w:val="0"/>
      <w:divBdr>
        <w:top w:val="none" w:sz="0" w:space="0" w:color="auto"/>
        <w:left w:val="none" w:sz="0" w:space="0" w:color="auto"/>
        <w:bottom w:val="none" w:sz="0" w:space="0" w:color="auto"/>
        <w:right w:val="none" w:sz="0" w:space="0" w:color="auto"/>
      </w:divBdr>
    </w:div>
    <w:div w:id="1175263602">
      <w:bodyDiv w:val="1"/>
      <w:marLeft w:val="0"/>
      <w:marRight w:val="0"/>
      <w:marTop w:val="0"/>
      <w:marBottom w:val="0"/>
      <w:divBdr>
        <w:top w:val="none" w:sz="0" w:space="0" w:color="auto"/>
        <w:left w:val="none" w:sz="0" w:space="0" w:color="auto"/>
        <w:bottom w:val="none" w:sz="0" w:space="0" w:color="auto"/>
        <w:right w:val="none" w:sz="0" w:space="0" w:color="auto"/>
      </w:divBdr>
    </w:div>
    <w:div w:id="1192110520">
      <w:bodyDiv w:val="1"/>
      <w:marLeft w:val="0"/>
      <w:marRight w:val="0"/>
      <w:marTop w:val="0"/>
      <w:marBottom w:val="0"/>
      <w:divBdr>
        <w:top w:val="none" w:sz="0" w:space="0" w:color="auto"/>
        <w:left w:val="none" w:sz="0" w:space="0" w:color="auto"/>
        <w:bottom w:val="none" w:sz="0" w:space="0" w:color="auto"/>
        <w:right w:val="none" w:sz="0" w:space="0" w:color="auto"/>
      </w:divBdr>
    </w:div>
    <w:div w:id="1232816801">
      <w:bodyDiv w:val="1"/>
      <w:marLeft w:val="0"/>
      <w:marRight w:val="0"/>
      <w:marTop w:val="0"/>
      <w:marBottom w:val="0"/>
      <w:divBdr>
        <w:top w:val="none" w:sz="0" w:space="0" w:color="auto"/>
        <w:left w:val="none" w:sz="0" w:space="0" w:color="auto"/>
        <w:bottom w:val="none" w:sz="0" w:space="0" w:color="auto"/>
        <w:right w:val="none" w:sz="0" w:space="0" w:color="auto"/>
      </w:divBdr>
    </w:div>
    <w:div w:id="1234393305">
      <w:bodyDiv w:val="1"/>
      <w:marLeft w:val="0"/>
      <w:marRight w:val="0"/>
      <w:marTop w:val="0"/>
      <w:marBottom w:val="0"/>
      <w:divBdr>
        <w:top w:val="none" w:sz="0" w:space="0" w:color="auto"/>
        <w:left w:val="none" w:sz="0" w:space="0" w:color="auto"/>
        <w:bottom w:val="none" w:sz="0" w:space="0" w:color="auto"/>
        <w:right w:val="none" w:sz="0" w:space="0" w:color="auto"/>
      </w:divBdr>
    </w:div>
    <w:div w:id="1237981184">
      <w:bodyDiv w:val="1"/>
      <w:marLeft w:val="0"/>
      <w:marRight w:val="0"/>
      <w:marTop w:val="0"/>
      <w:marBottom w:val="0"/>
      <w:divBdr>
        <w:top w:val="none" w:sz="0" w:space="0" w:color="auto"/>
        <w:left w:val="none" w:sz="0" w:space="0" w:color="auto"/>
        <w:bottom w:val="none" w:sz="0" w:space="0" w:color="auto"/>
        <w:right w:val="none" w:sz="0" w:space="0" w:color="auto"/>
      </w:divBdr>
    </w:div>
    <w:div w:id="1263612240">
      <w:bodyDiv w:val="1"/>
      <w:marLeft w:val="0"/>
      <w:marRight w:val="0"/>
      <w:marTop w:val="0"/>
      <w:marBottom w:val="0"/>
      <w:divBdr>
        <w:top w:val="none" w:sz="0" w:space="0" w:color="auto"/>
        <w:left w:val="none" w:sz="0" w:space="0" w:color="auto"/>
        <w:bottom w:val="none" w:sz="0" w:space="0" w:color="auto"/>
        <w:right w:val="none" w:sz="0" w:space="0" w:color="auto"/>
      </w:divBdr>
    </w:div>
    <w:div w:id="1267007643">
      <w:bodyDiv w:val="1"/>
      <w:marLeft w:val="0"/>
      <w:marRight w:val="0"/>
      <w:marTop w:val="0"/>
      <w:marBottom w:val="0"/>
      <w:divBdr>
        <w:top w:val="none" w:sz="0" w:space="0" w:color="auto"/>
        <w:left w:val="none" w:sz="0" w:space="0" w:color="auto"/>
        <w:bottom w:val="none" w:sz="0" w:space="0" w:color="auto"/>
        <w:right w:val="none" w:sz="0" w:space="0" w:color="auto"/>
      </w:divBdr>
    </w:div>
    <w:div w:id="1282767096">
      <w:bodyDiv w:val="1"/>
      <w:marLeft w:val="0"/>
      <w:marRight w:val="0"/>
      <w:marTop w:val="0"/>
      <w:marBottom w:val="0"/>
      <w:divBdr>
        <w:top w:val="none" w:sz="0" w:space="0" w:color="auto"/>
        <w:left w:val="none" w:sz="0" w:space="0" w:color="auto"/>
        <w:bottom w:val="none" w:sz="0" w:space="0" w:color="auto"/>
        <w:right w:val="none" w:sz="0" w:space="0" w:color="auto"/>
      </w:divBdr>
    </w:div>
    <w:div w:id="1294170141">
      <w:bodyDiv w:val="1"/>
      <w:marLeft w:val="0"/>
      <w:marRight w:val="0"/>
      <w:marTop w:val="0"/>
      <w:marBottom w:val="0"/>
      <w:divBdr>
        <w:top w:val="none" w:sz="0" w:space="0" w:color="auto"/>
        <w:left w:val="none" w:sz="0" w:space="0" w:color="auto"/>
        <w:bottom w:val="none" w:sz="0" w:space="0" w:color="auto"/>
        <w:right w:val="none" w:sz="0" w:space="0" w:color="auto"/>
      </w:divBdr>
    </w:div>
    <w:div w:id="1317220739">
      <w:bodyDiv w:val="1"/>
      <w:marLeft w:val="0"/>
      <w:marRight w:val="0"/>
      <w:marTop w:val="0"/>
      <w:marBottom w:val="0"/>
      <w:divBdr>
        <w:top w:val="none" w:sz="0" w:space="0" w:color="auto"/>
        <w:left w:val="none" w:sz="0" w:space="0" w:color="auto"/>
        <w:bottom w:val="none" w:sz="0" w:space="0" w:color="auto"/>
        <w:right w:val="none" w:sz="0" w:space="0" w:color="auto"/>
      </w:divBdr>
    </w:div>
    <w:div w:id="1319454188">
      <w:bodyDiv w:val="1"/>
      <w:marLeft w:val="0"/>
      <w:marRight w:val="0"/>
      <w:marTop w:val="0"/>
      <w:marBottom w:val="0"/>
      <w:divBdr>
        <w:top w:val="none" w:sz="0" w:space="0" w:color="auto"/>
        <w:left w:val="none" w:sz="0" w:space="0" w:color="auto"/>
        <w:bottom w:val="none" w:sz="0" w:space="0" w:color="auto"/>
        <w:right w:val="none" w:sz="0" w:space="0" w:color="auto"/>
      </w:divBdr>
    </w:div>
    <w:div w:id="1324698838">
      <w:bodyDiv w:val="1"/>
      <w:marLeft w:val="0"/>
      <w:marRight w:val="0"/>
      <w:marTop w:val="0"/>
      <w:marBottom w:val="0"/>
      <w:divBdr>
        <w:top w:val="none" w:sz="0" w:space="0" w:color="auto"/>
        <w:left w:val="none" w:sz="0" w:space="0" w:color="auto"/>
        <w:bottom w:val="none" w:sz="0" w:space="0" w:color="auto"/>
        <w:right w:val="none" w:sz="0" w:space="0" w:color="auto"/>
      </w:divBdr>
    </w:div>
    <w:div w:id="1325014044">
      <w:bodyDiv w:val="1"/>
      <w:marLeft w:val="0"/>
      <w:marRight w:val="0"/>
      <w:marTop w:val="0"/>
      <w:marBottom w:val="0"/>
      <w:divBdr>
        <w:top w:val="none" w:sz="0" w:space="0" w:color="auto"/>
        <w:left w:val="none" w:sz="0" w:space="0" w:color="auto"/>
        <w:bottom w:val="none" w:sz="0" w:space="0" w:color="auto"/>
        <w:right w:val="none" w:sz="0" w:space="0" w:color="auto"/>
      </w:divBdr>
    </w:div>
    <w:div w:id="1333292552">
      <w:bodyDiv w:val="1"/>
      <w:marLeft w:val="0"/>
      <w:marRight w:val="0"/>
      <w:marTop w:val="0"/>
      <w:marBottom w:val="0"/>
      <w:divBdr>
        <w:top w:val="none" w:sz="0" w:space="0" w:color="auto"/>
        <w:left w:val="none" w:sz="0" w:space="0" w:color="auto"/>
        <w:bottom w:val="none" w:sz="0" w:space="0" w:color="auto"/>
        <w:right w:val="none" w:sz="0" w:space="0" w:color="auto"/>
      </w:divBdr>
    </w:div>
    <w:div w:id="1335062093">
      <w:bodyDiv w:val="1"/>
      <w:marLeft w:val="0"/>
      <w:marRight w:val="0"/>
      <w:marTop w:val="0"/>
      <w:marBottom w:val="0"/>
      <w:divBdr>
        <w:top w:val="none" w:sz="0" w:space="0" w:color="auto"/>
        <w:left w:val="none" w:sz="0" w:space="0" w:color="auto"/>
        <w:bottom w:val="none" w:sz="0" w:space="0" w:color="auto"/>
        <w:right w:val="none" w:sz="0" w:space="0" w:color="auto"/>
      </w:divBdr>
    </w:div>
    <w:div w:id="1374574537">
      <w:bodyDiv w:val="1"/>
      <w:marLeft w:val="0"/>
      <w:marRight w:val="0"/>
      <w:marTop w:val="0"/>
      <w:marBottom w:val="0"/>
      <w:divBdr>
        <w:top w:val="none" w:sz="0" w:space="0" w:color="auto"/>
        <w:left w:val="none" w:sz="0" w:space="0" w:color="auto"/>
        <w:bottom w:val="none" w:sz="0" w:space="0" w:color="auto"/>
        <w:right w:val="none" w:sz="0" w:space="0" w:color="auto"/>
      </w:divBdr>
    </w:div>
    <w:div w:id="1392538488">
      <w:bodyDiv w:val="1"/>
      <w:marLeft w:val="0"/>
      <w:marRight w:val="0"/>
      <w:marTop w:val="0"/>
      <w:marBottom w:val="0"/>
      <w:divBdr>
        <w:top w:val="none" w:sz="0" w:space="0" w:color="auto"/>
        <w:left w:val="none" w:sz="0" w:space="0" w:color="auto"/>
        <w:bottom w:val="none" w:sz="0" w:space="0" w:color="auto"/>
        <w:right w:val="none" w:sz="0" w:space="0" w:color="auto"/>
      </w:divBdr>
    </w:div>
    <w:div w:id="1424912172">
      <w:bodyDiv w:val="1"/>
      <w:marLeft w:val="0"/>
      <w:marRight w:val="0"/>
      <w:marTop w:val="0"/>
      <w:marBottom w:val="0"/>
      <w:divBdr>
        <w:top w:val="none" w:sz="0" w:space="0" w:color="auto"/>
        <w:left w:val="none" w:sz="0" w:space="0" w:color="auto"/>
        <w:bottom w:val="none" w:sz="0" w:space="0" w:color="auto"/>
        <w:right w:val="none" w:sz="0" w:space="0" w:color="auto"/>
      </w:divBdr>
    </w:div>
    <w:div w:id="1428691939">
      <w:bodyDiv w:val="1"/>
      <w:marLeft w:val="0"/>
      <w:marRight w:val="0"/>
      <w:marTop w:val="0"/>
      <w:marBottom w:val="0"/>
      <w:divBdr>
        <w:top w:val="none" w:sz="0" w:space="0" w:color="auto"/>
        <w:left w:val="none" w:sz="0" w:space="0" w:color="auto"/>
        <w:bottom w:val="none" w:sz="0" w:space="0" w:color="auto"/>
        <w:right w:val="none" w:sz="0" w:space="0" w:color="auto"/>
      </w:divBdr>
    </w:div>
    <w:div w:id="1431510658">
      <w:bodyDiv w:val="1"/>
      <w:marLeft w:val="0"/>
      <w:marRight w:val="0"/>
      <w:marTop w:val="0"/>
      <w:marBottom w:val="0"/>
      <w:divBdr>
        <w:top w:val="none" w:sz="0" w:space="0" w:color="auto"/>
        <w:left w:val="none" w:sz="0" w:space="0" w:color="auto"/>
        <w:bottom w:val="none" w:sz="0" w:space="0" w:color="auto"/>
        <w:right w:val="none" w:sz="0" w:space="0" w:color="auto"/>
      </w:divBdr>
    </w:div>
    <w:div w:id="1434015241">
      <w:bodyDiv w:val="1"/>
      <w:marLeft w:val="0"/>
      <w:marRight w:val="0"/>
      <w:marTop w:val="0"/>
      <w:marBottom w:val="0"/>
      <w:divBdr>
        <w:top w:val="none" w:sz="0" w:space="0" w:color="auto"/>
        <w:left w:val="none" w:sz="0" w:space="0" w:color="auto"/>
        <w:bottom w:val="none" w:sz="0" w:space="0" w:color="auto"/>
        <w:right w:val="none" w:sz="0" w:space="0" w:color="auto"/>
      </w:divBdr>
    </w:div>
    <w:div w:id="1453742844">
      <w:bodyDiv w:val="1"/>
      <w:marLeft w:val="0"/>
      <w:marRight w:val="0"/>
      <w:marTop w:val="0"/>
      <w:marBottom w:val="0"/>
      <w:divBdr>
        <w:top w:val="none" w:sz="0" w:space="0" w:color="auto"/>
        <w:left w:val="none" w:sz="0" w:space="0" w:color="auto"/>
        <w:bottom w:val="none" w:sz="0" w:space="0" w:color="auto"/>
        <w:right w:val="none" w:sz="0" w:space="0" w:color="auto"/>
      </w:divBdr>
    </w:div>
    <w:div w:id="1462846188">
      <w:bodyDiv w:val="1"/>
      <w:marLeft w:val="0"/>
      <w:marRight w:val="0"/>
      <w:marTop w:val="0"/>
      <w:marBottom w:val="0"/>
      <w:divBdr>
        <w:top w:val="none" w:sz="0" w:space="0" w:color="auto"/>
        <w:left w:val="none" w:sz="0" w:space="0" w:color="auto"/>
        <w:bottom w:val="none" w:sz="0" w:space="0" w:color="auto"/>
        <w:right w:val="none" w:sz="0" w:space="0" w:color="auto"/>
      </w:divBdr>
    </w:div>
    <w:div w:id="1474102471">
      <w:bodyDiv w:val="1"/>
      <w:marLeft w:val="0"/>
      <w:marRight w:val="0"/>
      <w:marTop w:val="0"/>
      <w:marBottom w:val="0"/>
      <w:divBdr>
        <w:top w:val="none" w:sz="0" w:space="0" w:color="auto"/>
        <w:left w:val="none" w:sz="0" w:space="0" w:color="auto"/>
        <w:bottom w:val="none" w:sz="0" w:space="0" w:color="auto"/>
        <w:right w:val="none" w:sz="0" w:space="0" w:color="auto"/>
      </w:divBdr>
    </w:div>
    <w:div w:id="1507019102">
      <w:bodyDiv w:val="1"/>
      <w:marLeft w:val="0"/>
      <w:marRight w:val="0"/>
      <w:marTop w:val="0"/>
      <w:marBottom w:val="0"/>
      <w:divBdr>
        <w:top w:val="none" w:sz="0" w:space="0" w:color="auto"/>
        <w:left w:val="none" w:sz="0" w:space="0" w:color="auto"/>
        <w:bottom w:val="none" w:sz="0" w:space="0" w:color="auto"/>
        <w:right w:val="none" w:sz="0" w:space="0" w:color="auto"/>
      </w:divBdr>
    </w:div>
    <w:div w:id="1516074328">
      <w:bodyDiv w:val="1"/>
      <w:marLeft w:val="0"/>
      <w:marRight w:val="0"/>
      <w:marTop w:val="0"/>
      <w:marBottom w:val="0"/>
      <w:divBdr>
        <w:top w:val="none" w:sz="0" w:space="0" w:color="auto"/>
        <w:left w:val="none" w:sz="0" w:space="0" w:color="auto"/>
        <w:bottom w:val="none" w:sz="0" w:space="0" w:color="auto"/>
        <w:right w:val="none" w:sz="0" w:space="0" w:color="auto"/>
      </w:divBdr>
    </w:div>
    <w:div w:id="1521549721">
      <w:bodyDiv w:val="1"/>
      <w:marLeft w:val="0"/>
      <w:marRight w:val="0"/>
      <w:marTop w:val="0"/>
      <w:marBottom w:val="0"/>
      <w:divBdr>
        <w:top w:val="none" w:sz="0" w:space="0" w:color="auto"/>
        <w:left w:val="none" w:sz="0" w:space="0" w:color="auto"/>
        <w:bottom w:val="none" w:sz="0" w:space="0" w:color="auto"/>
        <w:right w:val="none" w:sz="0" w:space="0" w:color="auto"/>
      </w:divBdr>
    </w:div>
    <w:div w:id="1524435044">
      <w:bodyDiv w:val="1"/>
      <w:marLeft w:val="0"/>
      <w:marRight w:val="0"/>
      <w:marTop w:val="0"/>
      <w:marBottom w:val="0"/>
      <w:divBdr>
        <w:top w:val="none" w:sz="0" w:space="0" w:color="auto"/>
        <w:left w:val="none" w:sz="0" w:space="0" w:color="auto"/>
        <w:bottom w:val="none" w:sz="0" w:space="0" w:color="auto"/>
        <w:right w:val="none" w:sz="0" w:space="0" w:color="auto"/>
      </w:divBdr>
    </w:div>
    <w:div w:id="1526945018">
      <w:bodyDiv w:val="1"/>
      <w:marLeft w:val="0"/>
      <w:marRight w:val="0"/>
      <w:marTop w:val="0"/>
      <w:marBottom w:val="0"/>
      <w:divBdr>
        <w:top w:val="none" w:sz="0" w:space="0" w:color="auto"/>
        <w:left w:val="none" w:sz="0" w:space="0" w:color="auto"/>
        <w:bottom w:val="none" w:sz="0" w:space="0" w:color="auto"/>
        <w:right w:val="none" w:sz="0" w:space="0" w:color="auto"/>
      </w:divBdr>
    </w:div>
    <w:div w:id="1548177072">
      <w:bodyDiv w:val="1"/>
      <w:marLeft w:val="0"/>
      <w:marRight w:val="0"/>
      <w:marTop w:val="0"/>
      <w:marBottom w:val="0"/>
      <w:divBdr>
        <w:top w:val="none" w:sz="0" w:space="0" w:color="auto"/>
        <w:left w:val="none" w:sz="0" w:space="0" w:color="auto"/>
        <w:bottom w:val="none" w:sz="0" w:space="0" w:color="auto"/>
        <w:right w:val="none" w:sz="0" w:space="0" w:color="auto"/>
      </w:divBdr>
    </w:div>
    <w:div w:id="1551842739">
      <w:bodyDiv w:val="1"/>
      <w:marLeft w:val="0"/>
      <w:marRight w:val="0"/>
      <w:marTop w:val="0"/>
      <w:marBottom w:val="0"/>
      <w:divBdr>
        <w:top w:val="none" w:sz="0" w:space="0" w:color="auto"/>
        <w:left w:val="none" w:sz="0" w:space="0" w:color="auto"/>
        <w:bottom w:val="none" w:sz="0" w:space="0" w:color="auto"/>
        <w:right w:val="none" w:sz="0" w:space="0" w:color="auto"/>
      </w:divBdr>
    </w:div>
    <w:div w:id="1553881258">
      <w:bodyDiv w:val="1"/>
      <w:marLeft w:val="0"/>
      <w:marRight w:val="0"/>
      <w:marTop w:val="0"/>
      <w:marBottom w:val="0"/>
      <w:divBdr>
        <w:top w:val="none" w:sz="0" w:space="0" w:color="auto"/>
        <w:left w:val="none" w:sz="0" w:space="0" w:color="auto"/>
        <w:bottom w:val="none" w:sz="0" w:space="0" w:color="auto"/>
        <w:right w:val="none" w:sz="0" w:space="0" w:color="auto"/>
      </w:divBdr>
    </w:div>
    <w:div w:id="1564948937">
      <w:bodyDiv w:val="1"/>
      <w:marLeft w:val="0"/>
      <w:marRight w:val="0"/>
      <w:marTop w:val="0"/>
      <w:marBottom w:val="0"/>
      <w:divBdr>
        <w:top w:val="none" w:sz="0" w:space="0" w:color="auto"/>
        <w:left w:val="none" w:sz="0" w:space="0" w:color="auto"/>
        <w:bottom w:val="none" w:sz="0" w:space="0" w:color="auto"/>
        <w:right w:val="none" w:sz="0" w:space="0" w:color="auto"/>
      </w:divBdr>
    </w:div>
    <w:div w:id="1567371567">
      <w:bodyDiv w:val="1"/>
      <w:marLeft w:val="0"/>
      <w:marRight w:val="0"/>
      <w:marTop w:val="0"/>
      <w:marBottom w:val="0"/>
      <w:divBdr>
        <w:top w:val="none" w:sz="0" w:space="0" w:color="auto"/>
        <w:left w:val="none" w:sz="0" w:space="0" w:color="auto"/>
        <w:bottom w:val="none" w:sz="0" w:space="0" w:color="auto"/>
        <w:right w:val="none" w:sz="0" w:space="0" w:color="auto"/>
      </w:divBdr>
    </w:div>
    <w:div w:id="1570459633">
      <w:bodyDiv w:val="1"/>
      <w:marLeft w:val="0"/>
      <w:marRight w:val="0"/>
      <w:marTop w:val="0"/>
      <w:marBottom w:val="0"/>
      <w:divBdr>
        <w:top w:val="none" w:sz="0" w:space="0" w:color="auto"/>
        <w:left w:val="none" w:sz="0" w:space="0" w:color="auto"/>
        <w:bottom w:val="none" w:sz="0" w:space="0" w:color="auto"/>
        <w:right w:val="none" w:sz="0" w:space="0" w:color="auto"/>
      </w:divBdr>
    </w:div>
    <w:div w:id="1576671775">
      <w:bodyDiv w:val="1"/>
      <w:marLeft w:val="0"/>
      <w:marRight w:val="0"/>
      <w:marTop w:val="0"/>
      <w:marBottom w:val="0"/>
      <w:divBdr>
        <w:top w:val="none" w:sz="0" w:space="0" w:color="auto"/>
        <w:left w:val="none" w:sz="0" w:space="0" w:color="auto"/>
        <w:bottom w:val="none" w:sz="0" w:space="0" w:color="auto"/>
        <w:right w:val="none" w:sz="0" w:space="0" w:color="auto"/>
      </w:divBdr>
    </w:div>
    <w:div w:id="1581794346">
      <w:bodyDiv w:val="1"/>
      <w:marLeft w:val="0"/>
      <w:marRight w:val="0"/>
      <w:marTop w:val="0"/>
      <w:marBottom w:val="0"/>
      <w:divBdr>
        <w:top w:val="none" w:sz="0" w:space="0" w:color="auto"/>
        <w:left w:val="none" w:sz="0" w:space="0" w:color="auto"/>
        <w:bottom w:val="none" w:sz="0" w:space="0" w:color="auto"/>
        <w:right w:val="none" w:sz="0" w:space="0" w:color="auto"/>
      </w:divBdr>
    </w:div>
    <w:div w:id="1623342108">
      <w:bodyDiv w:val="1"/>
      <w:marLeft w:val="0"/>
      <w:marRight w:val="0"/>
      <w:marTop w:val="0"/>
      <w:marBottom w:val="0"/>
      <w:divBdr>
        <w:top w:val="none" w:sz="0" w:space="0" w:color="auto"/>
        <w:left w:val="none" w:sz="0" w:space="0" w:color="auto"/>
        <w:bottom w:val="none" w:sz="0" w:space="0" w:color="auto"/>
        <w:right w:val="none" w:sz="0" w:space="0" w:color="auto"/>
      </w:divBdr>
    </w:div>
    <w:div w:id="1639021853">
      <w:bodyDiv w:val="1"/>
      <w:marLeft w:val="0"/>
      <w:marRight w:val="0"/>
      <w:marTop w:val="0"/>
      <w:marBottom w:val="0"/>
      <w:divBdr>
        <w:top w:val="none" w:sz="0" w:space="0" w:color="auto"/>
        <w:left w:val="none" w:sz="0" w:space="0" w:color="auto"/>
        <w:bottom w:val="none" w:sz="0" w:space="0" w:color="auto"/>
        <w:right w:val="none" w:sz="0" w:space="0" w:color="auto"/>
      </w:divBdr>
    </w:div>
    <w:div w:id="1642269534">
      <w:bodyDiv w:val="1"/>
      <w:marLeft w:val="0"/>
      <w:marRight w:val="0"/>
      <w:marTop w:val="0"/>
      <w:marBottom w:val="0"/>
      <w:divBdr>
        <w:top w:val="none" w:sz="0" w:space="0" w:color="auto"/>
        <w:left w:val="none" w:sz="0" w:space="0" w:color="auto"/>
        <w:bottom w:val="none" w:sz="0" w:space="0" w:color="auto"/>
        <w:right w:val="none" w:sz="0" w:space="0" w:color="auto"/>
      </w:divBdr>
    </w:div>
    <w:div w:id="1693334493">
      <w:bodyDiv w:val="1"/>
      <w:marLeft w:val="0"/>
      <w:marRight w:val="0"/>
      <w:marTop w:val="0"/>
      <w:marBottom w:val="0"/>
      <w:divBdr>
        <w:top w:val="none" w:sz="0" w:space="0" w:color="auto"/>
        <w:left w:val="none" w:sz="0" w:space="0" w:color="auto"/>
        <w:bottom w:val="none" w:sz="0" w:space="0" w:color="auto"/>
        <w:right w:val="none" w:sz="0" w:space="0" w:color="auto"/>
      </w:divBdr>
    </w:div>
    <w:div w:id="1707681827">
      <w:bodyDiv w:val="1"/>
      <w:marLeft w:val="0"/>
      <w:marRight w:val="0"/>
      <w:marTop w:val="0"/>
      <w:marBottom w:val="0"/>
      <w:divBdr>
        <w:top w:val="none" w:sz="0" w:space="0" w:color="auto"/>
        <w:left w:val="none" w:sz="0" w:space="0" w:color="auto"/>
        <w:bottom w:val="none" w:sz="0" w:space="0" w:color="auto"/>
        <w:right w:val="none" w:sz="0" w:space="0" w:color="auto"/>
      </w:divBdr>
    </w:div>
    <w:div w:id="1726831461">
      <w:bodyDiv w:val="1"/>
      <w:marLeft w:val="0"/>
      <w:marRight w:val="0"/>
      <w:marTop w:val="0"/>
      <w:marBottom w:val="0"/>
      <w:divBdr>
        <w:top w:val="none" w:sz="0" w:space="0" w:color="auto"/>
        <w:left w:val="none" w:sz="0" w:space="0" w:color="auto"/>
        <w:bottom w:val="none" w:sz="0" w:space="0" w:color="auto"/>
        <w:right w:val="none" w:sz="0" w:space="0" w:color="auto"/>
      </w:divBdr>
    </w:div>
    <w:div w:id="1739211971">
      <w:bodyDiv w:val="1"/>
      <w:marLeft w:val="0"/>
      <w:marRight w:val="0"/>
      <w:marTop w:val="0"/>
      <w:marBottom w:val="0"/>
      <w:divBdr>
        <w:top w:val="none" w:sz="0" w:space="0" w:color="auto"/>
        <w:left w:val="none" w:sz="0" w:space="0" w:color="auto"/>
        <w:bottom w:val="none" w:sz="0" w:space="0" w:color="auto"/>
        <w:right w:val="none" w:sz="0" w:space="0" w:color="auto"/>
      </w:divBdr>
    </w:div>
    <w:div w:id="1743218460">
      <w:bodyDiv w:val="1"/>
      <w:marLeft w:val="0"/>
      <w:marRight w:val="0"/>
      <w:marTop w:val="0"/>
      <w:marBottom w:val="0"/>
      <w:divBdr>
        <w:top w:val="none" w:sz="0" w:space="0" w:color="auto"/>
        <w:left w:val="none" w:sz="0" w:space="0" w:color="auto"/>
        <w:bottom w:val="none" w:sz="0" w:space="0" w:color="auto"/>
        <w:right w:val="none" w:sz="0" w:space="0" w:color="auto"/>
      </w:divBdr>
    </w:div>
    <w:div w:id="1750733356">
      <w:bodyDiv w:val="1"/>
      <w:marLeft w:val="0"/>
      <w:marRight w:val="0"/>
      <w:marTop w:val="0"/>
      <w:marBottom w:val="0"/>
      <w:divBdr>
        <w:top w:val="none" w:sz="0" w:space="0" w:color="auto"/>
        <w:left w:val="none" w:sz="0" w:space="0" w:color="auto"/>
        <w:bottom w:val="none" w:sz="0" w:space="0" w:color="auto"/>
        <w:right w:val="none" w:sz="0" w:space="0" w:color="auto"/>
      </w:divBdr>
    </w:div>
    <w:div w:id="1754668681">
      <w:bodyDiv w:val="1"/>
      <w:marLeft w:val="0"/>
      <w:marRight w:val="0"/>
      <w:marTop w:val="0"/>
      <w:marBottom w:val="0"/>
      <w:divBdr>
        <w:top w:val="none" w:sz="0" w:space="0" w:color="auto"/>
        <w:left w:val="none" w:sz="0" w:space="0" w:color="auto"/>
        <w:bottom w:val="none" w:sz="0" w:space="0" w:color="auto"/>
        <w:right w:val="none" w:sz="0" w:space="0" w:color="auto"/>
      </w:divBdr>
    </w:div>
    <w:div w:id="1778866914">
      <w:bodyDiv w:val="1"/>
      <w:marLeft w:val="0"/>
      <w:marRight w:val="0"/>
      <w:marTop w:val="0"/>
      <w:marBottom w:val="0"/>
      <w:divBdr>
        <w:top w:val="none" w:sz="0" w:space="0" w:color="auto"/>
        <w:left w:val="none" w:sz="0" w:space="0" w:color="auto"/>
        <w:bottom w:val="none" w:sz="0" w:space="0" w:color="auto"/>
        <w:right w:val="none" w:sz="0" w:space="0" w:color="auto"/>
      </w:divBdr>
    </w:div>
    <w:div w:id="1787845368">
      <w:bodyDiv w:val="1"/>
      <w:marLeft w:val="0"/>
      <w:marRight w:val="0"/>
      <w:marTop w:val="0"/>
      <w:marBottom w:val="0"/>
      <w:divBdr>
        <w:top w:val="none" w:sz="0" w:space="0" w:color="auto"/>
        <w:left w:val="none" w:sz="0" w:space="0" w:color="auto"/>
        <w:bottom w:val="none" w:sz="0" w:space="0" w:color="auto"/>
        <w:right w:val="none" w:sz="0" w:space="0" w:color="auto"/>
      </w:divBdr>
    </w:div>
    <w:div w:id="1792631110">
      <w:bodyDiv w:val="1"/>
      <w:marLeft w:val="0"/>
      <w:marRight w:val="0"/>
      <w:marTop w:val="0"/>
      <w:marBottom w:val="0"/>
      <w:divBdr>
        <w:top w:val="none" w:sz="0" w:space="0" w:color="auto"/>
        <w:left w:val="none" w:sz="0" w:space="0" w:color="auto"/>
        <w:bottom w:val="none" w:sz="0" w:space="0" w:color="auto"/>
        <w:right w:val="none" w:sz="0" w:space="0" w:color="auto"/>
      </w:divBdr>
    </w:div>
    <w:div w:id="1805855756">
      <w:bodyDiv w:val="1"/>
      <w:marLeft w:val="0"/>
      <w:marRight w:val="0"/>
      <w:marTop w:val="0"/>
      <w:marBottom w:val="0"/>
      <w:divBdr>
        <w:top w:val="none" w:sz="0" w:space="0" w:color="auto"/>
        <w:left w:val="none" w:sz="0" w:space="0" w:color="auto"/>
        <w:bottom w:val="none" w:sz="0" w:space="0" w:color="auto"/>
        <w:right w:val="none" w:sz="0" w:space="0" w:color="auto"/>
      </w:divBdr>
    </w:div>
    <w:div w:id="1825588184">
      <w:bodyDiv w:val="1"/>
      <w:marLeft w:val="0"/>
      <w:marRight w:val="0"/>
      <w:marTop w:val="0"/>
      <w:marBottom w:val="0"/>
      <w:divBdr>
        <w:top w:val="none" w:sz="0" w:space="0" w:color="auto"/>
        <w:left w:val="none" w:sz="0" w:space="0" w:color="auto"/>
        <w:bottom w:val="none" w:sz="0" w:space="0" w:color="auto"/>
        <w:right w:val="none" w:sz="0" w:space="0" w:color="auto"/>
      </w:divBdr>
    </w:div>
    <w:div w:id="1826821349">
      <w:bodyDiv w:val="1"/>
      <w:marLeft w:val="0"/>
      <w:marRight w:val="0"/>
      <w:marTop w:val="0"/>
      <w:marBottom w:val="0"/>
      <w:divBdr>
        <w:top w:val="none" w:sz="0" w:space="0" w:color="auto"/>
        <w:left w:val="none" w:sz="0" w:space="0" w:color="auto"/>
        <w:bottom w:val="none" w:sz="0" w:space="0" w:color="auto"/>
        <w:right w:val="none" w:sz="0" w:space="0" w:color="auto"/>
      </w:divBdr>
    </w:div>
    <w:div w:id="1855724707">
      <w:bodyDiv w:val="1"/>
      <w:marLeft w:val="0"/>
      <w:marRight w:val="0"/>
      <w:marTop w:val="0"/>
      <w:marBottom w:val="0"/>
      <w:divBdr>
        <w:top w:val="none" w:sz="0" w:space="0" w:color="auto"/>
        <w:left w:val="none" w:sz="0" w:space="0" w:color="auto"/>
        <w:bottom w:val="none" w:sz="0" w:space="0" w:color="auto"/>
        <w:right w:val="none" w:sz="0" w:space="0" w:color="auto"/>
      </w:divBdr>
    </w:div>
    <w:div w:id="1917128962">
      <w:bodyDiv w:val="1"/>
      <w:marLeft w:val="0"/>
      <w:marRight w:val="0"/>
      <w:marTop w:val="0"/>
      <w:marBottom w:val="0"/>
      <w:divBdr>
        <w:top w:val="none" w:sz="0" w:space="0" w:color="auto"/>
        <w:left w:val="none" w:sz="0" w:space="0" w:color="auto"/>
        <w:bottom w:val="none" w:sz="0" w:space="0" w:color="auto"/>
        <w:right w:val="none" w:sz="0" w:space="0" w:color="auto"/>
      </w:divBdr>
    </w:div>
    <w:div w:id="1931353586">
      <w:bodyDiv w:val="1"/>
      <w:marLeft w:val="0"/>
      <w:marRight w:val="0"/>
      <w:marTop w:val="0"/>
      <w:marBottom w:val="0"/>
      <w:divBdr>
        <w:top w:val="none" w:sz="0" w:space="0" w:color="auto"/>
        <w:left w:val="none" w:sz="0" w:space="0" w:color="auto"/>
        <w:bottom w:val="none" w:sz="0" w:space="0" w:color="auto"/>
        <w:right w:val="none" w:sz="0" w:space="0" w:color="auto"/>
      </w:divBdr>
      <w:divsChild>
        <w:div w:id="378482596">
          <w:marLeft w:val="0"/>
          <w:marRight w:val="0"/>
          <w:marTop w:val="0"/>
          <w:marBottom w:val="0"/>
          <w:divBdr>
            <w:top w:val="none" w:sz="0" w:space="0" w:color="auto"/>
            <w:left w:val="none" w:sz="0" w:space="0" w:color="auto"/>
            <w:bottom w:val="none" w:sz="0" w:space="0" w:color="auto"/>
            <w:right w:val="none" w:sz="0" w:space="0" w:color="auto"/>
          </w:divBdr>
        </w:div>
        <w:div w:id="1257515030">
          <w:marLeft w:val="0"/>
          <w:marRight w:val="0"/>
          <w:marTop w:val="0"/>
          <w:marBottom w:val="0"/>
          <w:divBdr>
            <w:top w:val="none" w:sz="0" w:space="0" w:color="auto"/>
            <w:left w:val="none" w:sz="0" w:space="0" w:color="auto"/>
            <w:bottom w:val="none" w:sz="0" w:space="0" w:color="auto"/>
            <w:right w:val="none" w:sz="0" w:space="0" w:color="auto"/>
          </w:divBdr>
        </w:div>
        <w:div w:id="1766078120">
          <w:marLeft w:val="0"/>
          <w:marRight w:val="0"/>
          <w:marTop w:val="0"/>
          <w:marBottom w:val="0"/>
          <w:divBdr>
            <w:top w:val="none" w:sz="0" w:space="0" w:color="auto"/>
            <w:left w:val="none" w:sz="0" w:space="0" w:color="auto"/>
            <w:bottom w:val="none" w:sz="0" w:space="0" w:color="auto"/>
            <w:right w:val="none" w:sz="0" w:space="0" w:color="auto"/>
          </w:divBdr>
        </w:div>
      </w:divsChild>
    </w:div>
    <w:div w:id="1933202539">
      <w:bodyDiv w:val="1"/>
      <w:marLeft w:val="0"/>
      <w:marRight w:val="0"/>
      <w:marTop w:val="0"/>
      <w:marBottom w:val="0"/>
      <w:divBdr>
        <w:top w:val="none" w:sz="0" w:space="0" w:color="auto"/>
        <w:left w:val="none" w:sz="0" w:space="0" w:color="auto"/>
        <w:bottom w:val="none" w:sz="0" w:space="0" w:color="auto"/>
        <w:right w:val="none" w:sz="0" w:space="0" w:color="auto"/>
      </w:divBdr>
    </w:div>
    <w:div w:id="1949124066">
      <w:bodyDiv w:val="1"/>
      <w:marLeft w:val="0"/>
      <w:marRight w:val="0"/>
      <w:marTop w:val="0"/>
      <w:marBottom w:val="0"/>
      <w:divBdr>
        <w:top w:val="none" w:sz="0" w:space="0" w:color="auto"/>
        <w:left w:val="none" w:sz="0" w:space="0" w:color="auto"/>
        <w:bottom w:val="none" w:sz="0" w:space="0" w:color="auto"/>
        <w:right w:val="none" w:sz="0" w:space="0" w:color="auto"/>
      </w:divBdr>
    </w:div>
    <w:div w:id="1952198472">
      <w:bodyDiv w:val="1"/>
      <w:marLeft w:val="0"/>
      <w:marRight w:val="0"/>
      <w:marTop w:val="0"/>
      <w:marBottom w:val="0"/>
      <w:divBdr>
        <w:top w:val="none" w:sz="0" w:space="0" w:color="auto"/>
        <w:left w:val="none" w:sz="0" w:space="0" w:color="auto"/>
        <w:bottom w:val="none" w:sz="0" w:space="0" w:color="auto"/>
        <w:right w:val="none" w:sz="0" w:space="0" w:color="auto"/>
      </w:divBdr>
    </w:div>
    <w:div w:id="1962153002">
      <w:bodyDiv w:val="1"/>
      <w:marLeft w:val="0"/>
      <w:marRight w:val="0"/>
      <w:marTop w:val="0"/>
      <w:marBottom w:val="0"/>
      <w:divBdr>
        <w:top w:val="none" w:sz="0" w:space="0" w:color="auto"/>
        <w:left w:val="none" w:sz="0" w:space="0" w:color="auto"/>
        <w:bottom w:val="none" w:sz="0" w:space="0" w:color="auto"/>
        <w:right w:val="none" w:sz="0" w:space="0" w:color="auto"/>
      </w:divBdr>
    </w:div>
    <w:div w:id="1974603295">
      <w:bodyDiv w:val="1"/>
      <w:marLeft w:val="0"/>
      <w:marRight w:val="0"/>
      <w:marTop w:val="0"/>
      <w:marBottom w:val="0"/>
      <w:divBdr>
        <w:top w:val="none" w:sz="0" w:space="0" w:color="auto"/>
        <w:left w:val="none" w:sz="0" w:space="0" w:color="auto"/>
        <w:bottom w:val="none" w:sz="0" w:space="0" w:color="auto"/>
        <w:right w:val="none" w:sz="0" w:space="0" w:color="auto"/>
      </w:divBdr>
    </w:div>
    <w:div w:id="1977027564">
      <w:bodyDiv w:val="1"/>
      <w:marLeft w:val="0"/>
      <w:marRight w:val="0"/>
      <w:marTop w:val="0"/>
      <w:marBottom w:val="0"/>
      <w:divBdr>
        <w:top w:val="none" w:sz="0" w:space="0" w:color="auto"/>
        <w:left w:val="none" w:sz="0" w:space="0" w:color="auto"/>
        <w:bottom w:val="none" w:sz="0" w:space="0" w:color="auto"/>
        <w:right w:val="none" w:sz="0" w:space="0" w:color="auto"/>
      </w:divBdr>
    </w:div>
    <w:div w:id="1982223246">
      <w:bodyDiv w:val="1"/>
      <w:marLeft w:val="0"/>
      <w:marRight w:val="0"/>
      <w:marTop w:val="0"/>
      <w:marBottom w:val="0"/>
      <w:divBdr>
        <w:top w:val="none" w:sz="0" w:space="0" w:color="auto"/>
        <w:left w:val="none" w:sz="0" w:space="0" w:color="auto"/>
        <w:bottom w:val="none" w:sz="0" w:space="0" w:color="auto"/>
        <w:right w:val="none" w:sz="0" w:space="0" w:color="auto"/>
      </w:divBdr>
    </w:div>
    <w:div w:id="1984501988">
      <w:bodyDiv w:val="1"/>
      <w:marLeft w:val="0"/>
      <w:marRight w:val="0"/>
      <w:marTop w:val="0"/>
      <w:marBottom w:val="0"/>
      <w:divBdr>
        <w:top w:val="none" w:sz="0" w:space="0" w:color="auto"/>
        <w:left w:val="none" w:sz="0" w:space="0" w:color="auto"/>
        <w:bottom w:val="none" w:sz="0" w:space="0" w:color="auto"/>
        <w:right w:val="none" w:sz="0" w:space="0" w:color="auto"/>
      </w:divBdr>
    </w:div>
    <w:div w:id="1988587831">
      <w:bodyDiv w:val="1"/>
      <w:marLeft w:val="0"/>
      <w:marRight w:val="0"/>
      <w:marTop w:val="0"/>
      <w:marBottom w:val="0"/>
      <w:divBdr>
        <w:top w:val="none" w:sz="0" w:space="0" w:color="auto"/>
        <w:left w:val="none" w:sz="0" w:space="0" w:color="auto"/>
        <w:bottom w:val="none" w:sz="0" w:space="0" w:color="auto"/>
        <w:right w:val="none" w:sz="0" w:space="0" w:color="auto"/>
      </w:divBdr>
    </w:div>
    <w:div w:id="1997368644">
      <w:bodyDiv w:val="1"/>
      <w:marLeft w:val="0"/>
      <w:marRight w:val="0"/>
      <w:marTop w:val="0"/>
      <w:marBottom w:val="0"/>
      <w:divBdr>
        <w:top w:val="none" w:sz="0" w:space="0" w:color="auto"/>
        <w:left w:val="none" w:sz="0" w:space="0" w:color="auto"/>
        <w:bottom w:val="none" w:sz="0" w:space="0" w:color="auto"/>
        <w:right w:val="none" w:sz="0" w:space="0" w:color="auto"/>
      </w:divBdr>
    </w:div>
    <w:div w:id="2012874509">
      <w:bodyDiv w:val="1"/>
      <w:marLeft w:val="0"/>
      <w:marRight w:val="0"/>
      <w:marTop w:val="0"/>
      <w:marBottom w:val="0"/>
      <w:divBdr>
        <w:top w:val="none" w:sz="0" w:space="0" w:color="auto"/>
        <w:left w:val="none" w:sz="0" w:space="0" w:color="auto"/>
        <w:bottom w:val="none" w:sz="0" w:space="0" w:color="auto"/>
        <w:right w:val="none" w:sz="0" w:space="0" w:color="auto"/>
      </w:divBdr>
    </w:div>
    <w:div w:id="2033529427">
      <w:bodyDiv w:val="1"/>
      <w:marLeft w:val="0"/>
      <w:marRight w:val="0"/>
      <w:marTop w:val="0"/>
      <w:marBottom w:val="0"/>
      <w:divBdr>
        <w:top w:val="none" w:sz="0" w:space="0" w:color="auto"/>
        <w:left w:val="none" w:sz="0" w:space="0" w:color="auto"/>
        <w:bottom w:val="none" w:sz="0" w:space="0" w:color="auto"/>
        <w:right w:val="none" w:sz="0" w:space="0" w:color="auto"/>
      </w:divBdr>
    </w:div>
    <w:div w:id="2037147288">
      <w:bodyDiv w:val="1"/>
      <w:marLeft w:val="0"/>
      <w:marRight w:val="0"/>
      <w:marTop w:val="0"/>
      <w:marBottom w:val="0"/>
      <w:divBdr>
        <w:top w:val="none" w:sz="0" w:space="0" w:color="auto"/>
        <w:left w:val="none" w:sz="0" w:space="0" w:color="auto"/>
        <w:bottom w:val="none" w:sz="0" w:space="0" w:color="auto"/>
        <w:right w:val="none" w:sz="0" w:space="0" w:color="auto"/>
      </w:divBdr>
    </w:div>
    <w:div w:id="2037345822">
      <w:bodyDiv w:val="1"/>
      <w:marLeft w:val="0"/>
      <w:marRight w:val="0"/>
      <w:marTop w:val="0"/>
      <w:marBottom w:val="0"/>
      <w:divBdr>
        <w:top w:val="none" w:sz="0" w:space="0" w:color="auto"/>
        <w:left w:val="none" w:sz="0" w:space="0" w:color="auto"/>
        <w:bottom w:val="none" w:sz="0" w:space="0" w:color="auto"/>
        <w:right w:val="none" w:sz="0" w:space="0" w:color="auto"/>
      </w:divBdr>
    </w:div>
    <w:div w:id="2043942955">
      <w:bodyDiv w:val="1"/>
      <w:marLeft w:val="0"/>
      <w:marRight w:val="0"/>
      <w:marTop w:val="0"/>
      <w:marBottom w:val="0"/>
      <w:divBdr>
        <w:top w:val="none" w:sz="0" w:space="0" w:color="auto"/>
        <w:left w:val="none" w:sz="0" w:space="0" w:color="auto"/>
        <w:bottom w:val="none" w:sz="0" w:space="0" w:color="auto"/>
        <w:right w:val="none" w:sz="0" w:space="0" w:color="auto"/>
      </w:divBdr>
    </w:div>
    <w:div w:id="2053187931">
      <w:bodyDiv w:val="1"/>
      <w:marLeft w:val="0"/>
      <w:marRight w:val="0"/>
      <w:marTop w:val="0"/>
      <w:marBottom w:val="0"/>
      <w:divBdr>
        <w:top w:val="none" w:sz="0" w:space="0" w:color="auto"/>
        <w:left w:val="none" w:sz="0" w:space="0" w:color="auto"/>
        <w:bottom w:val="none" w:sz="0" w:space="0" w:color="auto"/>
        <w:right w:val="none" w:sz="0" w:space="0" w:color="auto"/>
      </w:divBdr>
    </w:div>
    <w:div w:id="2059010513">
      <w:bodyDiv w:val="1"/>
      <w:marLeft w:val="0"/>
      <w:marRight w:val="0"/>
      <w:marTop w:val="0"/>
      <w:marBottom w:val="0"/>
      <w:divBdr>
        <w:top w:val="none" w:sz="0" w:space="0" w:color="auto"/>
        <w:left w:val="none" w:sz="0" w:space="0" w:color="auto"/>
        <w:bottom w:val="none" w:sz="0" w:space="0" w:color="auto"/>
        <w:right w:val="none" w:sz="0" w:space="0" w:color="auto"/>
      </w:divBdr>
    </w:div>
    <w:div w:id="2093503711">
      <w:bodyDiv w:val="1"/>
      <w:marLeft w:val="0"/>
      <w:marRight w:val="0"/>
      <w:marTop w:val="0"/>
      <w:marBottom w:val="0"/>
      <w:divBdr>
        <w:top w:val="none" w:sz="0" w:space="0" w:color="auto"/>
        <w:left w:val="none" w:sz="0" w:space="0" w:color="auto"/>
        <w:bottom w:val="none" w:sz="0" w:space="0" w:color="auto"/>
        <w:right w:val="none" w:sz="0" w:space="0" w:color="auto"/>
      </w:divBdr>
    </w:div>
    <w:div w:id="2093776521">
      <w:bodyDiv w:val="1"/>
      <w:marLeft w:val="0"/>
      <w:marRight w:val="0"/>
      <w:marTop w:val="0"/>
      <w:marBottom w:val="0"/>
      <w:divBdr>
        <w:top w:val="none" w:sz="0" w:space="0" w:color="auto"/>
        <w:left w:val="none" w:sz="0" w:space="0" w:color="auto"/>
        <w:bottom w:val="none" w:sz="0" w:space="0" w:color="auto"/>
        <w:right w:val="none" w:sz="0" w:space="0" w:color="auto"/>
      </w:divBdr>
    </w:div>
    <w:div w:id="2095390588">
      <w:bodyDiv w:val="1"/>
      <w:marLeft w:val="0"/>
      <w:marRight w:val="0"/>
      <w:marTop w:val="0"/>
      <w:marBottom w:val="0"/>
      <w:divBdr>
        <w:top w:val="none" w:sz="0" w:space="0" w:color="auto"/>
        <w:left w:val="none" w:sz="0" w:space="0" w:color="auto"/>
        <w:bottom w:val="none" w:sz="0" w:space="0" w:color="auto"/>
        <w:right w:val="none" w:sz="0" w:space="0" w:color="auto"/>
      </w:divBdr>
    </w:div>
    <w:div w:id="2110002706">
      <w:bodyDiv w:val="1"/>
      <w:marLeft w:val="0"/>
      <w:marRight w:val="0"/>
      <w:marTop w:val="0"/>
      <w:marBottom w:val="0"/>
      <w:divBdr>
        <w:top w:val="none" w:sz="0" w:space="0" w:color="auto"/>
        <w:left w:val="none" w:sz="0" w:space="0" w:color="auto"/>
        <w:bottom w:val="none" w:sz="0" w:space="0" w:color="auto"/>
        <w:right w:val="none" w:sz="0" w:space="0" w:color="auto"/>
      </w:divBdr>
    </w:div>
    <w:div w:id="2117821934">
      <w:bodyDiv w:val="1"/>
      <w:marLeft w:val="0"/>
      <w:marRight w:val="0"/>
      <w:marTop w:val="0"/>
      <w:marBottom w:val="0"/>
      <w:divBdr>
        <w:top w:val="none" w:sz="0" w:space="0" w:color="auto"/>
        <w:left w:val="none" w:sz="0" w:space="0" w:color="auto"/>
        <w:bottom w:val="none" w:sz="0" w:space="0" w:color="auto"/>
        <w:right w:val="none" w:sz="0" w:space="0" w:color="auto"/>
      </w:divBdr>
    </w:div>
    <w:div w:id="2138644150">
      <w:bodyDiv w:val="1"/>
      <w:marLeft w:val="0"/>
      <w:marRight w:val="0"/>
      <w:marTop w:val="0"/>
      <w:marBottom w:val="0"/>
      <w:divBdr>
        <w:top w:val="none" w:sz="0" w:space="0" w:color="auto"/>
        <w:left w:val="none" w:sz="0" w:space="0" w:color="auto"/>
        <w:bottom w:val="none" w:sz="0" w:space="0" w:color="auto"/>
        <w:right w:val="none" w:sz="0" w:space="0" w:color="auto"/>
      </w:divBdr>
    </w:div>
    <w:div w:id="21407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5592</TotalTime>
  <Pages>21</Pages>
  <Words>1534</Words>
  <Characters>8748</Characters>
  <Application>Microsoft Office Word</Application>
  <DocSecurity>0</DocSecurity>
  <Lines>72</Lines>
  <Paragraphs>20</Paragraphs>
  <ScaleCrop>false</ScaleCrop>
  <Company>微软中国</Company>
  <LinksUpToDate>false</LinksUpToDate>
  <CharactersWithSpaces>10262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447</cp:revision>
  <dcterms:created xsi:type="dcterms:W3CDTF">2018-08-01T01:39:00Z</dcterms:created>
  <dcterms:modified xsi:type="dcterms:W3CDTF">2019-05-09T01:55:00Z</dcterms:modified>
</cp:coreProperties>
</file>