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E6C" w:rsidRPr="009E7E6C" w:rsidRDefault="009E7E6C" w:rsidP="009E7E6C">
      <w:pPr>
        <w:widowControl/>
        <w:spacing w:before="240" w:after="240"/>
        <w:ind w:firstLine="480"/>
        <w:jc w:val="left"/>
        <w:rPr>
          <w:rFonts w:ascii="微软雅黑" w:eastAsia="微软雅黑" w:hAnsi="微软雅黑" w:cs="宋体"/>
          <w:color w:val="000000"/>
          <w:kern w:val="0"/>
          <w:sz w:val="24"/>
          <w:szCs w:val="24"/>
        </w:rPr>
      </w:pPr>
      <w:r w:rsidRPr="009E7E6C">
        <w:rPr>
          <w:rFonts w:ascii="微软雅黑" w:eastAsia="微软雅黑" w:hAnsi="微软雅黑" w:cs="宋体" w:hint="eastAsia"/>
          <w:color w:val="000000"/>
          <w:kern w:val="0"/>
          <w:sz w:val="24"/>
          <w:szCs w:val="24"/>
        </w:rPr>
        <w:t>3月26日，上海市生态环境</w:t>
      </w:r>
      <w:proofErr w:type="gramStart"/>
      <w:r w:rsidRPr="009E7E6C">
        <w:rPr>
          <w:rFonts w:ascii="微软雅黑" w:eastAsia="微软雅黑" w:hAnsi="微软雅黑" w:cs="宋体" w:hint="eastAsia"/>
          <w:color w:val="000000"/>
          <w:kern w:val="0"/>
          <w:sz w:val="24"/>
          <w:szCs w:val="24"/>
        </w:rPr>
        <w:t>局官网</w:t>
      </w:r>
      <w:proofErr w:type="gramEnd"/>
      <w:r w:rsidRPr="009E7E6C">
        <w:rPr>
          <w:rFonts w:ascii="微软雅黑" w:eastAsia="微软雅黑" w:hAnsi="微软雅黑" w:cs="宋体" w:hint="eastAsia"/>
          <w:color w:val="000000"/>
          <w:kern w:val="0"/>
          <w:sz w:val="24"/>
          <w:szCs w:val="24"/>
        </w:rPr>
        <w:t>发布《上海市2020年大气污染防治工作计划》，</w:t>
      </w:r>
      <w:proofErr w:type="gramStart"/>
      <w:r w:rsidRPr="009E7E6C">
        <w:rPr>
          <w:rFonts w:ascii="微软雅黑" w:eastAsia="微软雅黑" w:hAnsi="微软雅黑" w:cs="宋体" w:hint="eastAsia"/>
          <w:color w:val="000000"/>
          <w:kern w:val="0"/>
          <w:sz w:val="24"/>
          <w:szCs w:val="24"/>
        </w:rPr>
        <w:t>对宝武集团</w:t>
      </w:r>
      <w:proofErr w:type="gramEnd"/>
      <w:r w:rsidRPr="009E7E6C">
        <w:rPr>
          <w:rFonts w:ascii="微软雅黑" w:eastAsia="微软雅黑" w:hAnsi="微软雅黑" w:cs="宋体" w:hint="eastAsia"/>
          <w:color w:val="000000"/>
          <w:kern w:val="0"/>
          <w:sz w:val="24"/>
          <w:szCs w:val="24"/>
        </w:rPr>
        <w:t>、宝钢股份、上海石化等重点企业的30个项目提出了明确的计划完成时间。</w:t>
      </w:r>
    </w:p>
    <w:p w:rsidR="009E7E6C" w:rsidRPr="009E7E6C" w:rsidRDefault="009E7E6C" w:rsidP="009E7E6C">
      <w:pPr>
        <w:widowControl/>
        <w:spacing w:before="240" w:after="240"/>
        <w:ind w:firstLine="480"/>
        <w:jc w:val="left"/>
        <w:rPr>
          <w:rFonts w:ascii="微软雅黑" w:eastAsia="微软雅黑" w:hAnsi="微软雅黑" w:cs="宋体" w:hint="eastAsia"/>
          <w:color w:val="000000"/>
          <w:kern w:val="0"/>
          <w:sz w:val="24"/>
          <w:szCs w:val="24"/>
        </w:rPr>
      </w:pPr>
      <w:r w:rsidRPr="009E7E6C">
        <w:rPr>
          <w:rFonts w:ascii="微软雅黑" w:eastAsia="微软雅黑" w:hAnsi="微软雅黑" w:cs="宋体" w:hint="eastAsia"/>
          <w:color w:val="000000"/>
          <w:kern w:val="0"/>
          <w:sz w:val="24"/>
          <w:szCs w:val="24"/>
        </w:rPr>
        <w:t>计划要求：2020年全市PM2.5年均浓度稳定达标，并力争进一步下降，各区PM2.5年均浓度达到或优于2019年，空气质量优良率（AQI）达到80%左右，基本消除重污染天气。 </w:t>
      </w:r>
    </w:p>
    <w:p w:rsidR="009E7E6C" w:rsidRPr="009E7E6C" w:rsidRDefault="009E7E6C" w:rsidP="009E7E6C">
      <w:pPr>
        <w:widowControl/>
        <w:spacing w:before="240" w:after="240"/>
        <w:ind w:firstLine="480"/>
        <w:jc w:val="left"/>
        <w:rPr>
          <w:rFonts w:ascii="微软雅黑" w:eastAsia="微软雅黑" w:hAnsi="微软雅黑" w:cs="宋体" w:hint="eastAsia"/>
          <w:color w:val="000000"/>
          <w:kern w:val="0"/>
          <w:sz w:val="24"/>
          <w:szCs w:val="24"/>
        </w:rPr>
      </w:pPr>
      <w:r w:rsidRPr="009E7E6C">
        <w:rPr>
          <w:rFonts w:ascii="微软雅黑" w:eastAsia="微软雅黑" w:hAnsi="微软雅黑" w:cs="宋体" w:hint="eastAsia"/>
          <w:color w:val="000000"/>
          <w:kern w:val="0"/>
          <w:sz w:val="24"/>
          <w:szCs w:val="24"/>
        </w:rPr>
        <w:t>计划全文如下：</w:t>
      </w:r>
    </w:p>
    <w:p w:rsidR="009E7E6C" w:rsidRPr="009E7E6C" w:rsidRDefault="009E7E6C" w:rsidP="009E7E6C">
      <w:pPr>
        <w:widowControl/>
        <w:spacing w:before="240" w:after="240"/>
        <w:jc w:val="center"/>
        <w:rPr>
          <w:rFonts w:ascii="微软雅黑" w:eastAsia="微软雅黑" w:hAnsi="微软雅黑" w:cs="宋体" w:hint="eastAsia"/>
          <w:color w:val="000000"/>
          <w:kern w:val="0"/>
          <w:sz w:val="24"/>
          <w:szCs w:val="24"/>
        </w:rPr>
      </w:pPr>
      <w:r w:rsidRPr="009E7E6C">
        <w:rPr>
          <w:rFonts w:ascii="微软雅黑" w:eastAsia="微软雅黑" w:hAnsi="微软雅黑" w:cs="宋体" w:hint="eastAsia"/>
          <w:b/>
          <w:bCs/>
          <w:color w:val="000000"/>
          <w:kern w:val="0"/>
          <w:sz w:val="24"/>
          <w:szCs w:val="24"/>
        </w:rPr>
        <w:t>上海市2020年大气污染防治工作计划 </w:t>
      </w:r>
    </w:p>
    <w:p w:rsidR="009E7E6C" w:rsidRPr="009E7E6C" w:rsidRDefault="009E7E6C" w:rsidP="009E7E6C">
      <w:pPr>
        <w:widowControl/>
        <w:spacing w:before="240" w:after="240"/>
        <w:ind w:firstLine="480"/>
        <w:jc w:val="left"/>
        <w:rPr>
          <w:rFonts w:ascii="微软雅黑" w:eastAsia="微软雅黑" w:hAnsi="微软雅黑" w:cs="宋体" w:hint="eastAsia"/>
          <w:color w:val="000000"/>
          <w:kern w:val="0"/>
          <w:sz w:val="24"/>
          <w:szCs w:val="24"/>
        </w:rPr>
      </w:pPr>
      <w:r w:rsidRPr="009E7E6C">
        <w:rPr>
          <w:rFonts w:ascii="微软雅黑" w:eastAsia="微软雅黑" w:hAnsi="微软雅黑" w:cs="宋体" w:hint="eastAsia"/>
          <w:color w:val="000000"/>
          <w:kern w:val="0"/>
          <w:sz w:val="24"/>
          <w:szCs w:val="24"/>
        </w:rPr>
        <w:t>  2020年是全面建成小康社会和“十三五”规划收官之年，也是污染防治攻坚战、蓝天保卫战的决战之年。为确保打赢蓝天保卫战，圆满完成“十三五”空气质量改善目标，扎实做好2020年度大气污染防治工作，特制订本工作计划。 </w:t>
      </w:r>
    </w:p>
    <w:p w:rsidR="009E7E6C" w:rsidRPr="009E7E6C" w:rsidRDefault="009E7E6C" w:rsidP="009E7E6C">
      <w:pPr>
        <w:widowControl/>
        <w:spacing w:before="240" w:after="240"/>
        <w:ind w:firstLine="480"/>
        <w:jc w:val="left"/>
        <w:rPr>
          <w:rFonts w:ascii="微软雅黑" w:eastAsia="微软雅黑" w:hAnsi="微软雅黑" w:cs="宋体" w:hint="eastAsia"/>
          <w:color w:val="000000"/>
          <w:kern w:val="0"/>
          <w:sz w:val="24"/>
          <w:szCs w:val="24"/>
        </w:rPr>
      </w:pPr>
      <w:r w:rsidRPr="009E7E6C">
        <w:rPr>
          <w:rFonts w:ascii="微软雅黑" w:eastAsia="微软雅黑" w:hAnsi="微软雅黑" w:cs="宋体" w:hint="eastAsia"/>
          <w:color w:val="000000"/>
          <w:kern w:val="0"/>
          <w:sz w:val="24"/>
          <w:szCs w:val="24"/>
        </w:rPr>
        <w:t>  一、工作目标 </w:t>
      </w:r>
    </w:p>
    <w:p w:rsidR="009E7E6C" w:rsidRPr="009E7E6C" w:rsidRDefault="009E7E6C" w:rsidP="009E7E6C">
      <w:pPr>
        <w:widowControl/>
        <w:spacing w:before="240" w:after="240"/>
        <w:ind w:firstLine="480"/>
        <w:jc w:val="left"/>
        <w:rPr>
          <w:rFonts w:ascii="微软雅黑" w:eastAsia="微软雅黑" w:hAnsi="微软雅黑" w:cs="宋体" w:hint="eastAsia"/>
          <w:color w:val="000000"/>
          <w:kern w:val="0"/>
          <w:sz w:val="24"/>
          <w:szCs w:val="24"/>
        </w:rPr>
      </w:pPr>
      <w:r w:rsidRPr="009E7E6C">
        <w:rPr>
          <w:rFonts w:ascii="微软雅黑" w:eastAsia="微软雅黑" w:hAnsi="微软雅黑" w:cs="宋体" w:hint="eastAsia"/>
          <w:color w:val="000000"/>
          <w:kern w:val="0"/>
          <w:sz w:val="24"/>
          <w:szCs w:val="24"/>
        </w:rPr>
        <w:t>  确保完成国家和本市大气环境质量控制目标，2020年本市PM2.5年均浓度稳定达标，并力争进一步下降，各区PM2.5年均浓度达到或优于2019年，空气质量优良率（AQI）达到80%左右，基本消除重污染天气。 </w:t>
      </w:r>
    </w:p>
    <w:p w:rsidR="009E7E6C" w:rsidRPr="009E7E6C" w:rsidRDefault="009E7E6C" w:rsidP="009E7E6C">
      <w:pPr>
        <w:widowControl/>
        <w:spacing w:before="240" w:after="240"/>
        <w:ind w:firstLine="480"/>
        <w:jc w:val="left"/>
        <w:rPr>
          <w:rFonts w:ascii="微软雅黑" w:eastAsia="微软雅黑" w:hAnsi="微软雅黑" w:cs="宋体" w:hint="eastAsia"/>
          <w:color w:val="000000"/>
          <w:kern w:val="0"/>
          <w:sz w:val="24"/>
          <w:szCs w:val="24"/>
        </w:rPr>
      </w:pPr>
      <w:r w:rsidRPr="009E7E6C">
        <w:rPr>
          <w:rFonts w:ascii="微软雅黑" w:eastAsia="微软雅黑" w:hAnsi="微软雅黑" w:cs="宋体" w:hint="eastAsia"/>
          <w:color w:val="000000"/>
          <w:kern w:val="0"/>
          <w:sz w:val="24"/>
          <w:szCs w:val="24"/>
        </w:rPr>
        <w:t>  二、工作措施 </w:t>
      </w:r>
    </w:p>
    <w:p w:rsidR="009E7E6C" w:rsidRPr="009E7E6C" w:rsidRDefault="009E7E6C" w:rsidP="009E7E6C">
      <w:pPr>
        <w:widowControl/>
        <w:spacing w:before="240" w:after="240"/>
        <w:ind w:firstLine="480"/>
        <w:jc w:val="left"/>
        <w:rPr>
          <w:rFonts w:ascii="微软雅黑" w:eastAsia="微软雅黑" w:hAnsi="微软雅黑" w:cs="宋体" w:hint="eastAsia"/>
          <w:color w:val="000000"/>
          <w:kern w:val="0"/>
          <w:sz w:val="24"/>
          <w:szCs w:val="24"/>
        </w:rPr>
      </w:pPr>
      <w:r w:rsidRPr="009E7E6C">
        <w:rPr>
          <w:rFonts w:ascii="微软雅黑" w:eastAsia="微软雅黑" w:hAnsi="微软雅黑" w:cs="宋体" w:hint="eastAsia"/>
          <w:color w:val="000000"/>
          <w:kern w:val="0"/>
          <w:sz w:val="24"/>
          <w:szCs w:val="24"/>
        </w:rPr>
        <w:t>  （一）巩固深化工业源大气污染治理 </w:t>
      </w:r>
    </w:p>
    <w:p w:rsidR="009E7E6C" w:rsidRPr="009E7E6C" w:rsidRDefault="009E7E6C" w:rsidP="009E7E6C">
      <w:pPr>
        <w:widowControl/>
        <w:spacing w:before="240" w:after="240"/>
        <w:ind w:firstLine="480"/>
        <w:jc w:val="left"/>
        <w:rPr>
          <w:rFonts w:ascii="微软雅黑" w:eastAsia="微软雅黑" w:hAnsi="微软雅黑" w:cs="宋体" w:hint="eastAsia"/>
          <w:color w:val="000000"/>
          <w:kern w:val="0"/>
          <w:sz w:val="24"/>
          <w:szCs w:val="24"/>
        </w:rPr>
      </w:pPr>
      <w:r w:rsidRPr="009E7E6C">
        <w:rPr>
          <w:rFonts w:ascii="微软雅黑" w:eastAsia="微软雅黑" w:hAnsi="微软雅黑" w:cs="宋体" w:hint="eastAsia"/>
          <w:color w:val="000000"/>
          <w:kern w:val="0"/>
          <w:sz w:val="24"/>
          <w:szCs w:val="24"/>
        </w:rPr>
        <w:lastRenderedPageBreak/>
        <w:t>  1. 开展新一轮工业企业挥发性有机物（VOCs）深化治理。深入查补短板，强化源头防控、</w:t>
      </w:r>
      <w:proofErr w:type="gramStart"/>
      <w:r w:rsidRPr="009E7E6C">
        <w:rPr>
          <w:rFonts w:ascii="微软雅黑" w:eastAsia="微软雅黑" w:hAnsi="微软雅黑" w:cs="宋体" w:hint="eastAsia"/>
          <w:color w:val="000000"/>
          <w:kern w:val="0"/>
          <w:sz w:val="24"/>
          <w:szCs w:val="24"/>
        </w:rPr>
        <w:t>落实全</w:t>
      </w:r>
      <w:proofErr w:type="gramEnd"/>
      <w:r w:rsidRPr="009E7E6C">
        <w:rPr>
          <w:rFonts w:ascii="微软雅黑" w:eastAsia="微软雅黑" w:hAnsi="微软雅黑" w:cs="宋体" w:hint="eastAsia"/>
          <w:color w:val="000000"/>
          <w:kern w:val="0"/>
          <w:sz w:val="24"/>
          <w:szCs w:val="24"/>
        </w:rPr>
        <w:t>过程管理，采取分行业“菜单式”治理任务对照模式，巩固上一轮VOCs综合治理成效，实现精准、科学治污。创新试行“协议减排”，鼓励企业开展高于现行法规标准要求的治理措施，力争出台配套补贴政策，研究编制工业涂</w:t>
      </w:r>
      <w:proofErr w:type="gramStart"/>
      <w:r w:rsidRPr="009E7E6C">
        <w:rPr>
          <w:rFonts w:ascii="微软雅黑" w:eastAsia="微软雅黑" w:hAnsi="微软雅黑" w:cs="宋体" w:hint="eastAsia"/>
          <w:color w:val="000000"/>
          <w:kern w:val="0"/>
          <w:sz w:val="24"/>
          <w:szCs w:val="24"/>
        </w:rPr>
        <w:t>装行业</w:t>
      </w:r>
      <w:proofErr w:type="gramEnd"/>
      <w:r w:rsidRPr="009E7E6C">
        <w:rPr>
          <w:rFonts w:ascii="微软雅黑" w:eastAsia="微软雅黑" w:hAnsi="微软雅黑" w:cs="宋体" w:hint="eastAsia"/>
          <w:color w:val="000000"/>
          <w:kern w:val="0"/>
          <w:sz w:val="24"/>
          <w:szCs w:val="24"/>
        </w:rPr>
        <w:t>和储罐大气污染物排放标准。2020年底前完成本市20%重点VOCs排放企业深化治理工作。 </w:t>
      </w:r>
    </w:p>
    <w:p w:rsidR="009E7E6C" w:rsidRPr="009E7E6C" w:rsidRDefault="009E7E6C" w:rsidP="009E7E6C">
      <w:pPr>
        <w:widowControl/>
        <w:spacing w:before="240" w:after="240"/>
        <w:ind w:firstLine="480"/>
        <w:jc w:val="left"/>
        <w:rPr>
          <w:rFonts w:ascii="微软雅黑" w:eastAsia="微软雅黑" w:hAnsi="微软雅黑" w:cs="宋体" w:hint="eastAsia"/>
          <w:color w:val="000000"/>
          <w:kern w:val="0"/>
          <w:sz w:val="24"/>
          <w:szCs w:val="24"/>
        </w:rPr>
      </w:pPr>
      <w:r w:rsidRPr="009E7E6C">
        <w:rPr>
          <w:rFonts w:ascii="微软雅黑" w:eastAsia="微软雅黑" w:hAnsi="微软雅黑" w:cs="宋体" w:hint="eastAsia"/>
          <w:color w:val="000000"/>
          <w:kern w:val="0"/>
          <w:sz w:val="24"/>
          <w:szCs w:val="24"/>
        </w:rPr>
        <w:t> 2. 全面完成中小燃油燃气锅炉提标改造。按照《上海市锅炉大气污染物排放标准》，继续推进中小燃油燃气锅炉提标改造，鼓励燃油锅炉实施“油改气”“油改电”，2020年9月底前全面完成（1185台）。 </w:t>
      </w:r>
    </w:p>
    <w:p w:rsidR="009E7E6C" w:rsidRPr="009E7E6C" w:rsidRDefault="009E7E6C" w:rsidP="009E7E6C">
      <w:pPr>
        <w:widowControl/>
        <w:spacing w:before="240" w:after="240"/>
        <w:ind w:firstLine="480"/>
        <w:jc w:val="left"/>
        <w:rPr>
          <w:rFonts w:ascii="微软雅黑" w:eastAsia="微软雅黑" w:hAnsi="微软雅黑" w:cs="宋体" w:hint="eastAsia"/>
          <w:color w:val="000000"/>
          <w:kern w:val="0"/>
          <w:sz w:val="24"/>
          <w:szCs w:val="24"/>
        </w:rPr>
      </w:pPr>
      <w:r w:rsidRPr="009E7E6C">
        <w:rPr>
          <w:rFonts w:ascii="微软雅黑" w:eastAsia="微软雅黑" w:hAnsi="微软雅黑" w:cs="宋体" w:hint="eastAsia"/>
          <w:color w:val="000000"/>
          <w:kern w:val="0"/>
          <w:sz w:val="24"/>
          <w:szCs w:val="24"/>
        </w:rPr>
        <w:t> 3. 扎实推进工业炉窑大气污染综合治理。按照国家和本市工业炉窑大气污染综合治理工作方案，到2020年完善工业炉窑大气污染综合治理管理体系，提升本市工业炉窑设备和污染治理水平，年底前完成工业炉窑清洁能源替代66台，淘汰17台，深度治理24台，实现工业炉窑稳定达标排放。 </w:t>
      </w:r>
    </w:p>
    <w:p w:rsidR="009E7E6C" w:rsidRPr="009E7E6C" w:rsidRDefault="009E7E6C" w:rsidP="009E7E6C">
      <w:pPr>
        <w:widowControl/>
        <w:spacing w:before="240" w:after="240"/>
        <w:ind w:firstLine="480"/>
        <w:jc w:val="left"/>
        <w:rPr>
          <w:rFonts w:ascii="微软雅黑" w:eastAsia="微软雅黑" w:hAnsi="微软雅黑" w:cs="宋体" w:hint="eastAsia"/>
          <w:color w:val="000000"/>
          <w:kern w:val="0"/>
          <w:sz w:val="24"/>
          <w:szCs w:val="24"/>
        </w:rPr>
      </w:pPr>
      <w:r w:rsidRPr="009E7E6C">
        <w:rPr>
          <w:rFonts w:ascii="微软雅黑" w:eastAsia="微软雅黑" w:hAnsi="微软雅黑" w:cs="宋体" w:hint="eastAsia"/>
          <w:color w:val="000000"/>
          <w:kern w:val="0"/>
          <w:sz w:val="24"/>
          <w:szCs w:val="24"/>
        </w:rPr>
        <w:t>4. 强化重点企业大气污染治理。 </w:t>
      </w:r>
    </w:p>
    <w:p w:rsidR="009E7E6C" w:rsidRPr="009E7E6C" w:rsidRDefault="009E7E6C" w:rsidP="009E7E6C">
      <w:pPr>
        <w:widowControl/>
        <w:spacing w:before="240" w:after="240"/>
        <w:ind w:firstLine="480"/>
        <w:jc w:val="left"/>
        <w:rPr>
          <w:rFonts w:ascii="微软雅黑" w:eastAsia="微软雅黑" w:hAnsi="微软雅黑" w:cs="宋体" w:hint="eastAsia"/>
          <w:color w:val="000000"/>
          <w:kern w:val="0"/>
          <w:sz w:val="24"/>
          <w:szCs w:val="24"/>
        </w:rPr>
      </w:pPr>
      <w:r w:rsidRPr="009E7E6C">
        <w:rPr>
          <w:rFonts w:ascii="微软雅黑" w:eastAsia="微软雅黑" w:hAnsi="微软雅黑" w:cs="宋体" w:hint="eastAsia"/>
          <w:color w:val="000000"/>
          <w:kern w:val="0"/>
          <w:sz w:val="24"/>
          <w:szCs w:val="24"/>
        </w:rPr>
        <w:t>督促本市重点企业继续加大大气污染治理力度，按照“一厂</w:t>
      </w:r>
      <w:proofErr w:type="gramStart"/>
      <w:r w:rsidRPr="009E7E6C">
        <w:rPr>
          <w:rFonts w:ascii="微软雅黑" w:eastAsia="微软雅黑" w:hAnsi="微软雅黑" w:cs="宋体" w:hint="eastAsia"/>
          <w:color w:val="000000"/>
          <w:kern w:val="0"/>
          <w:sz w:val="24"/>
          <w:szCs w:val="24"/>
        </w:rPr>
        <w:t>一</w:t>
      </w:r>
      <w:proofErr w:type="gramEnd"/>
      <w:r w:rsidRPr="009E7E6C">
        <w:rPr>
          <w:rFonts w:ascii="微软雅黑" w:eastAsia="微软雅黑" w:hAnsi="微软雅黑" w:cs="宋体" w:hint="eastAsia"/>
          <w:color w:val="000000"/>
          <w:kern w:val="0"/>
          <w:sz w:val="24"/>
          <w:szCs w:val="24"/>
        </w:rPr>
        <w:t>策、分步实施”原则，制定并实施年度治理计划。 </w:t>
      </w:r>
    </w:p>
    <w:p w:rsidR="009E7E6C" w:rsidRPr="009E7E6C" w:rsidRDefault="009E7E6C" w:rsidP="009E7E6C">
      <w:pPr>
        <w:widowControl/>
        <w:spacing w:before="240" w:after="240"/>
        <w:ind w:firstLine="480"/>
        <w:jc w:val="left"/>
        <w:rPr>
          <w:rFonts w:ascii="微软雅黑" w:eastAsia="微软雅黑" w:hAnsi="微软雅黑" w:cs="宋体" w:hint="eastAsia"/>
          <w:color w:val="000000"/>
          <w:kern w:val="0"/>
          <w:sz w:val="24"/>
          <w:szCs w:val="24"/>
        </w:rPr>
      </w:pPr>
      <w:r w:rsidRPr="009E7E6C">
        <w:rPr>
          <w:rFonts w:ascii="微软雅黑" w:eastAsia="微软雅黑" w:hAnsi="微软雅黑" w:cs="宋体" w:hint="eastAsia"/>
          <w:color w:val="000000"/>
          <w:kern w:val="0"/>
          <w:sz w:val="24"/>
          <w:szCs w:val="24"/>
        </w:rPr>
        <w:t>宝钢股份严格落实钢铁行业超低排放改造工作方案，力争70%左右产能完成改造。鼓励企业加快研究推进高炉-转炉长流程生产工艺转型为电炉短流程工艺，完成三、四号烧结机超低排放改造，实现70吨低压锅炉达到超低排放要求；宝武</w:t>
      </w:r>
      <w:proofErr w:type="gramStart"/>
      <w:r w:rsidRPr="009E7E6C">
        <w:rPr>
          <w:rFonts w:ascii="微软雅黑" w:eastAsia="微软雅黑" w:hAnsi="微软雅黑" w:cs="宋体" w:hint="eastAsia"/>
          <w:color w:val="000000"/>
          <w:kern w:val="0"/>
          <w:sz w:val="24"/>
          <w:szCs w:val="24"/>
        </w:rPr>
        <w:t>特冶完成电渣</w:t>
      </w:r>
      <w:proofErr w:type="gramEnd"/>
      <w:r w:rsidRPr="009E7E6C">
        <w:rPr>
          <w:rFonts w:ascii="微软雅黑" w:eastAsia="微软雅黑" w:hAnsi="微软雅黑" w:cs="宋体" w:hint="eastAsia"/>
          <w:color w:val="000000"/>
          <w:kern w:val="0"/>
          <w:sz w:val="24"/>
          <w:szCs w:val="24"/>
        </w:rPr>
        <w:t>热处理炉超低排放；</w:t>
      </w:r>
      <w:proofErr w:type="gramStart"/>
      <w:r w:rsidRPr="009E7E6C">
        <w:rPr>
          <w:rFonts w:ascii="微软雅黑" w:eastAsia="微软雅黑" w:hAnsi="微软雅黑" w:cs="宋体" w:hint="eastAsia"/>
          <w:color w:val="000000"/>
          <w:kern w:val="0"/>
          <w:sz w:val="24"/>
          <w:szCs w:val="24"/>
        </w:rPr>
        <w:t>宝武炭材</w:t>
      </w:r>
      <w:proofErr w:type="gramEnd"/>
      <w:r w:rsidRPr="009E7E6C">
        <w:rPr>
          <w:rFonts w:ascii="微软雅黑" w:eastAsia="微软雅黑" w:hAnsi="微软雅黑" w:cs="宋体" w:hint="eastAsia"/>
          <w:color w:val="000000"/>
          <w:kern w:val="0"/>
          <w:sz w:val="24"/>
          <w:szCs w:val="24"/>
        </w:rPr>
        <w:t>完成煤精厂废水池废气收集改造项目。 </w:t>
      </w:r>
    </w:p>
    <w:p w:rsidR="009E7E6C" w:rsidRPr="009E7E6C" w:rsidRDefault="009E7E6C" w:rsidP="009E7E6C">
      <w:pPr>
        <w:widowControl/>
        <w:spacing w:before="240" w:after="240"/>
        <w:ind w:firstLine="480"/>
        <w:jc w:val="left"/>
        <w:rPr>
          <w:rFonts w:ascii="微软雅黑" w:eastAsia="微软雅黑" w:hAnsi="微软雅黑" w:cs="宋体" w:hint="eastAsia"/>
          <w:color w:val="000000"/>
          <w:kern w:val="0"/>
          <w:sz w:val="24"/>
          <w:szCs w:val="24"/>
        </w:rPr>
      </w:pPr>
      <w:r w:rsidRPr="009E7E6C">
        <w:rPr>
          <w:rFonts w:ascii="微软雅黑" w:eastAsia="微软雅黑" w:hAnsi="微软雅黑" w:cs="宋体" w:hint="eastAsia"/>
          <w:color w:val="000000"/>
          <w:kern w:val="0"/>
          <w:sz w:val="24"/>
          <w:szCs w:val="24"/>
        </w:rPr>
        <w:t>高桥石化全面完成29个柴油、重油储罐VOCs无组织排放治理项目，完成泄漏检测与修复</w:t>
      </w:r>
      <w:proofErr w:type="gramStart"/>
      <w:r w:rsidRPr="009E7E6C">
        <w:rPr>
          <w:rFonts w:ascii="微软雅黑" w:eastAsia="微软雅黑" w:hAnsi="微软雅黑" w:cs="宋体" w:hint="eastAsia"/>
          <w:color w:val="000000"/>
          <w:kern w:val="0"/>
          <w:sz w:val="24"/>
          <w:szCs w:val="24"/>
        </w:rPr>
        <w:t>不</w:t>
      </w:r>
      <w:proofErr w:type="gramEnd"/>
      <w:r w:rsidRPr="009E7E6C">
        <w:rPr>
          <w:rFonts w:ascii="微软雅黑" w:eastAsia="微软雅黑" w:hAnsi="微软雅黑" w:cs="宋体" w:hint="eastAsia"/>
          <w:color w:val="000000"/>
          <w:kern w:val="0"/>
          <w:sz w:val="24"/>
          <w:szCs w:val="24"/>
        </w:rPr>
        <w:t>可达点的在线监测，完成丁苯橡胶装置尾气治理项目；上海石化推进污染严重、服役时间长的生产装置和管道系统升级改造，推进延迟焦化等高污染工序替代转型；上海赛科完成乙烯装置废碱液储罐VOCs无组织排放治理。 </w:t>
      </w:r>
    </w:p>
    <w:p w:rsidR="009E7E6C" w:rsidRPr="009E7E6C" w:rsidRDefault="009E7E6C" w:rsidP="009E7E6C">
      <w:pPr>
        <w:widowControl/>
        <w:spacing w:before="240" w:after="240"/>
        <w:ind w:firstLine="480"/>
        <w:jc w:val="left"/>
        <w:rPr>
          <w:rFonts w:ascii="微软雅黑" w:eastAsia="微软雅黑" w:hAnsi="微软雅黑" w:cs="宋体" w:hint="eastAsia"/>
          <w:color w:val="000000"/>
          <w:kern w:val="0"/>
          <w:sz w:val="24"/>
          <w:szCs w:val="24"/>
        </w:rPr>
      </w:pPr>
      <w:r w:rsidRPr="009E7E6C">
        <w:rPr>
          <w:rFonts w:ascii="微软雅黑" w:eastAsia="微软雅黑" w:hAnsi="微软雅黑" w:cs="宋体" w:hint="eastAsia"/>
          <w:color w:val="000000"/>
          <w:kern w:val="0"/>
          <w:sz w:val="24"/>
          <w:szCs w:val="24"/>
        </w:rPr>
        <w:t>上汽集团、上海华普、</w:t>
      </w:r>
      <w:proofErr w:type="gramStart"/>
      <w:r w:rsidRPr="009E7E6C">
        <w:rPr>
          <w:rFonts w:ascii="微软雅黑" w:eastAsia="微软雅黑" w:hAnsi="微软雅黑" w:cs="宋体" w:hint="eastAsia"/>
          <w:color w:val="000000"/>
          <w:kern w:val="0"/>
          <w:sz w:val="24"/>
          <w:szCs w:val="24"/>
        </w:rPr>
        <w:t>上海申龙等</w:t>
      </w:r>
      <w:proofErr w:type="gramEnd"/>
      <w:r w:rsidRPr="009E7E6C">
        <w:rPr>
          <w:rFonts w:ascii="微软雅黑" w:eastAsia="微软雅黑" w:hAnsi="微软雅黑" w:cs="宋体" w:hint="eastAsia"/>
          <w:color w:val="000000"/>
          <w:kern w:val="0"/>
          <w:sz w:val="24"/>
          <w:szCs w:val="24"/>
        </w:rPr>
        <w:t>整车制造企业除罩光漆外全面推广使用低VOCs含量涂料；上汽大众汽车三厂年底前完成水性工艺油漆车间建设，投产后原溶剂型油漆车间逐步停产拆除。 </w:t>
      </w:r>
    </w:p>
    <w:p w:rsidR="009E7E6C" w:rsidRPr="009E7E6C" w:rsidRDefault="009E7E6C" w:rsidP="009E7E6C">
      <w:pPr>
        <w:widowControl/>
        <w:spacing w:before="240" w:after="240"/>
        <w:ind w:firstLine="480"/>
        <w:jc w:val="left"/>
        <w:rPr>
          <w:rFonts w:ascii="微软雅黑" w:eastAsia="微软雅黑" w:hAnsi="微软雅黑" w:cs="宋体" w:hint="eastAsia"/>
          <w:color w:val="000000"/>
          <w:kern w:val="0"/>
          <w:sz w:val="24"/>
          <w:szCs w:val="24"/>
        </w:rPr>
      </w:pPr>
      <w:proofErr w:type="gramStart"/>
      <w:r w:rsidRPr="009E7E6C">
        <w:rPr>
          <w:rFonts w:ascii="微软雅黑" w:eastAsia="微软雅黑" w:hAnsi="微软雅黑" w:cs="宋体" w:hint="eastAsia"/>
          <w:color w:val="000000"/>
          <w:kern w:val="0"/>
          <w:sz w:val="24"/>
          <w:szCs w:val="24"/>
        </w:rPr>
        <w:t>中船沪东</w:t>
      </w:r>
      <w:proofErr w:type="gramEnd"/>
      <w:r w:rsidRPr="009E7E6C">
        <w:rPr>
          <w:rFonts w:ascii="微软雅黑" w:eastAsia="微软雅黑" w:hAnsi="微软雅黑" w:cs="宋体" w:hint="eastAsia"/>
          <w:color w:val="000000"/>
          <w:kern w:val="0"/>
          <w:sz w:val="24"/>
          <w:szCs w:val="24"/>
        </w:rPr>
        <w:t>长兴造船完成2条钢材预处理流水线和2间</w:t>
      </w:r>
      <w:proofErr w:type="gramStart"/>
      <w:r w:rsidRPr="009E7E6C">
        <w:rPr>
          <w:rFonts w:ascii="微软雅黑" w:eastAsia="微软雅黑" w:hAnsi="微软雅黑" w:cs="宋体" w:hint="eastAsia"/>
          <w:color w:val="000000"/>
          <w:kern w:val="0"/>
          <w:sz w:val="24"/>
          <w:szCs w:val="24"/>
        </w:rPr>
        <w:t>涂装跨间</w:t>
      </w:r>
      <w:proofErr w:type="gramEnd"/>
      <w:r w:rsidRPr="009E7E6C">
        <w:rPr>
          <w:rFonts w:ascii="微软雅黑" w:eastAsia="微软雅黑" w:hAnsi="微软雅黑" w:cs="宋体" w:hint="eastAsia"/>
          <w:color w:val="000000"/>
          <w:kern w:val="0"/>
          <w:sz w:val="24"/>
          <w:szCs w:val="24"/>
        </w:rPr>
        <w:t>VOCs治理设施改造；振华长兴分公司完成钢结构车间焊接烟尘治理；外高桥造船完成4间</w:t>
      </w:r>
      <w:proofErr w:type="gramStart"/>
      <w:r w:rsidRPr="009E7E6C">
        <w:rPr>
          <w:rFonts w:ascii="微软雅黑" w:eastAsia="微软雅黑" w:hAnsi="微软雅黑" w:cs="宋体" w:hint="eastAsia"/>
          <w:color w:val="000000"/>
          <w:kern w:val="0"/>
          <w:sz w:val="24"/>
          <w:szCs w:val="24"/>
        </w:rPr>
        <w:t>涂装间</w:t>
      </w:r>
      <w:proofErr w:type="gramEnd"/>
      <w:r w:rsidRPr="009E7E6C">
        <w:rPr>
          <w:rFonts w:ascii="微软雅黑" w:eastAsia="微软雅黑" w:hAnsi="微软雅黑" w:cs="宋体" w:hint="eastAsia"/>
          <w:color w:val="000000"/>
          <w:kern w:val="0"/>
          <w:sz w:val="24"/>
          <w:szCs w:val="24"/>
        </w:rPr>
        <w:t>VOCs治理设备改造。 </w:t>
      </w:r>
    </w:p>
    <w:p w:rsidR="009E7E6C" w:rsidRPr="009E7E6C" w:rsidRDefault="009E7E6C" w:rsidP="009E7E6C">
      <w:pPr>
        <w:widowControl/>
        <w:spacing w:before="240" w:after="240"/>
        <w:ind w:firstLine="480"/>
        <w:jc w:val="left"/>
        <w:rPr>
          <w:rFonts w:ascii="微软雅黑" w:eastAsia="微软雅黑" w:hAnsi="微软雅黑" w:cs="宋体" w:hint="eastAsia"/>
          <w:color w:val="000000"/>
          <w:kern w:val="0"/>
          <w:sz w:val="24"/>
          <w:szCs w:val="24"/>
        </w:rPr>
      </w:pPr>
      <w:r w:rsidRPr="009E7E6C">
        <w:rPr>
          <w:rFonts w:ascii="微软雅黑" w:eastAsia="微软雅黑" w:hAnsi="微软雅黑" w:cs="宋体" w:hint="eastAsia"/>
          <w:color w:val="000000"/>
          <w:kern w:val="0"/>
          <w:sz w:val="24"/>
          <w:szCs w:val="24"/>
        </w:rPr>
        <w:t>（二）重点强化移动</w:t>
      </w:r>
      <w:proofErr w:type="gramStart"/>
      <w:r w:rsidRPr="009E7E6C">
        <w:rPr>
          <w:rFonts w:ascii="微软雅黑" w:eastAsia="微软雅黑" w:hAnsi="微软雅黑" w:cs="宋体" w:hint="eastAsia"/>
          <w:color w:val="000000"/>
          <w:kern w:val="0"/>
          <w:sz w:val="24"/>
          <w:szCs w:val="24"/>
        </w:rPr>
        <w:t>源执法</w:t>
      </w:r>
      <w:proofErr w:type="gramEnd"/>
      <w:r w:rsidRPr="009E7E6C">
        <w:rPr>
          <w:rFonts w:ascii="微软雅黑" w:eastAsia="微软雅黑" w:hAnsi="微软雅黑" w:cs="宋体" w:hint="eastAsia"/>
          <w:color w:val="000000"/>
          <w:kern w:val="0"/>
          <w:sz w:val="24"/>
          <w:szCs w:val="24"/>
        </w:rPr>
        <w:t>监管 </w:t>
      </w:r>
    </w:p>
    <w:p w:rsidR="009E7E6C" w:rsidRPr="009E7E6C" w:rsidRDefault="009E7E6C" w:rsidP="009E7E6C">
      <w:pPr>
        <w:widowControl/>
        <w:spacing w:before="240" w:after="240"/>
        <w:ind w:firstLine="480"/>
        <w:jc w:val="left"/>
        <w:rPr>
          <w:rFonts w:ascii="微软雅黑" w:eastAsia="微软雅黑" w:hAnsi="微软雅黑" w:cs="宋体" w:hint="eastAsia"/>
          <w:color w:val="000000"/>
          <w:kern w:val="0"/>
          <w:sz w:val="24"/>
          <w:szCs w:val="24"/>
        </w:rPr>
      </w:pPr>
      <w:r w:rsidRPr="009E7E6C">
        <w:rPr>
          <w:rFonts w:ascii="微软雅黑" w:eastAsia="微软雅黑" w:hAnsi="微软雅黑" w:cs="宋体" w:hint="eastAsia"/>
          <w:color w:val="000000"/>
          <w:kern w:val="0"/>
          <w:sz w:val="24"/>
          <w:szCs w:val="24"/>
        </w:rPr>
        <w:t>5. 进一步提高新车准入排放标准。按照国家要求，城市车辆（公交车、邮政车、环卫车）提前实施重型</w:t>
      </w:r>
      <w:proofErr w:type="gramStart"/>
      <w:r w:rsidRPr="009E7E6C">
        <w:rPr>
          <w:rFonts w:ascii="微软雅黑" w:eastAsia="微软雅黑" w:hAnsi="微软雅黑" w:cs="宋体" w:hint="eastAsia"/>
          <w:color w:val="000000"/>
          <w:kern w:val="0"/>
          <w:sz w:val="24"/>
          <w:szCs w:val="24"/>
        </w:rPr>
        <w:t>柴油车国六</w:t>
      </w:r>
      <w:proofErr w:type="gramEnd"/>
      <w:r w:rsidRPr="009E7E6C">
        <w:rPr>
          <w:rFonts w:ascii="微软雅黑" w:eastAsia="微软雅黑" w:hAnsi="微软雅黑" w:cs="宋体" w:hint="eastAsia"/>
          <w:color w:val="000000"/>
          <w:kern w:val="0"/>
          <w:sz w:val="24"/>
          <w:szCs w:val="24"/>
        </w:rPr>
        <w:t>排放标准，并力争全面提前实施重型</w:t>
      </w:r>
      <w:proofErr w:type="gramStart"/>
      <w:r w:rsidRPr="009E7E6C">
        <w:rPr>
          <w:rFonts w:ascii="微软雅黑" w:eastAsia="微软雅黑" w:hAnsi="微软雅黑" w:cs="宋体" w:hint="eastAsia"/>
          <w:color w:val="000000"/>
          <w:kern w:val="0"/>
          <w:sz w:val="24"/>
          <w:szCs w:val="24"/>
        </w:rPr>
        <w:t>柴油车国</w:t>
      </w:r>
      <w:proofErr w:type="gramEnd"/>
      <w:r w:rsidRPr="009E7E6C">
        <w:rPr>
          <w:rFonts w:ascii="微软雅黑" w:eastAsia="微软雅黑" w:hAnsi="微软雅黑" w:cs="宋体" w:hint="eastAsia"/>
          <w:color w:val="000000"/>
          <w:kern w:val="0"/>
          <w:sz w:val="24"/>
          <w:szCs w:val="24"/>
        </w:rPr>
        <w:t>6b排放标准。   </w:t>
      </w:r>
    </w:p>
    <w:p w:rsidR="009E7E6C" w:rsidRPr="009E7E6C" w:rsidRDefault="009E7E6C" w:rsidP="009E7E6C">
      <w:pPr>
        <w:widowControl/>
        <w:spacing w:before="240" w:after="240"/>
        <w:ind w:firstLine="480"/>
        <w:jc w:val="left"/>
        <w:rPr>
          <w:rFonts w:ascii="微软雅黑" w:eastAsia="微软雅黑" w:hAnsi="微软雅黑" w:cs="宋体" w:hint="eastAsia"/>
          <w:color w:val="000000"/>
          <w:kern w:val="0"/>
          <w:sz w:val="24"/>
          <w:szCs w:val="24"/>
        </w:rPr>
      </w:pPr>
      <w:r w:rsidRPr="009E7E6C">
        <w:rPr>
          <w:rFonts w:ascii="微软雅黑" w:eastAsia="微软雅黑" w:hAnsi="微软雅黑" w:cs="宋体" w:hint="eastAsia"/>
          <w:color w:val="000000"/>
          <w:kern w:val="0"/>
          <w:sz w:val="24"/>
          <w:szCs w:val="24"/>
        </w:rPr>
        <w:t>6. 加强新车排放监管。在生产、销售环节加强对新生产机动车环保达标监管。对在本市生产的主要</w:t>
      </w:r>
      <w:proofErr w:type="gramStart"/>
      <w:r w:rsidRPr="009E7E6C">
        <w:rPr>
          <w:rFonts w:ascii="微软雅黑" w:eastAsia="微软雅黑" w:hAnsi="微软雅黑" w:cs="宋体" w:hint="eastAsia"/>
          <w:color w:val="000000"/>
          <w:kern w:val="0"/>
          <w:sz w:val="24"/>
          <w:szCs w:val="24"/>
        </w:rPr>
        <w:t>车型系族年度</w:t>
      </w:r>
      <w:proofErr w:type="gramEnd"/>
      <w:r w:rsidRPr="009E7E6C">
        <w:rPr>
          <w:rFonts w:ascii="微软雅黑" w:eastAsia="微软雅黑" w:hAnsi="微软雅黑" w:cs="宋体" w:hint="eastAsia"/>
          <w:color w:val="000000"/>
          <w:kern w:val="0"/>
          <w:sz w:val="24"/>
          <w:szCs w:val="24"/>
        </w:rPr>
        <w:t>抽检率达到80%，覆盖全部生产企业；结合国家提供</w:t>
      </w:r>
      <w:proofErr w:type="gramStart"/>
      <w:r w:rsidRPr="009E7E6C">
        <w:rPr>
          <w:rFonts w:ascii="微软雅黑" w:eastAsia="微软雅黑" w:hAnsi="微软雅黑" w:cs="宋体" w:hint="eastAsia"/>
          <w:color w:val="000000"/>
          <w:kern w:val="0"/>
          <w:sz w:val="24"/>
          <w:szCs w:val="24"/>
        </w:rPr>
        <w:t>车型系族清单</w:t>
      </w:r>
      <w:proofErr w:type="gramEnd"/>
      <w:r w:rsidRPr="009E7E6C">
        <w:rPr>
          <w:rFonts w:ascii="微软雅黑" w:eastAsia="微软雅黑" w:hAnsi="微软雅黑" w:cs="宋体" w:hint="eastAsia"/>
          <w:color w:val="000000"/>
          <w:kern w:val="0"/>
          <w:sz w:val="24"/>
          <w:szCs w:val="24"/>
        </w:rPr>
        <w:t>，进一步加大在本市销售</w:t>
      </w:r>
      <w:proofErr w:type="gramStart"/>
      <w:r w:rsidRPr="009E7E6C">
        <w:rPr>
          <w:rFonts w:ascii="微软雅黑" w:eastAsia="微软雅黑" w:hAnsi="微软雅黑" w:cs="宋体" w:hint="eastAsia"/>
          <w:color w:val="000000"/>
          <w:kern w:val="0"/>
          <w:sz w:val="24"/>
          <w:szCs w:val="24"/>
        </w:rPr>
        <w:t>车型系族的</w:t>
      </w:r>
      <w:proofErr w:type="gramEnd"/>
      <w:r w:rsidRPr="009E7E6C">
        <w:rPr>
          <w:rFonts w:ascii="微软雅黑" w:eastAsia="微软雅黑" w:hAnsi="微软雅黑" w:cs="宋体" w:hint="eastAsia"/>
          <w:color w:val="000000"/>
          <w:kern w:val="0"/>
          <w:sz w:val="24"/>
          <w:szCs w:val="24"/>
        </w:rPr>
        <w:t>抽检力度，特别是各类柴油车及2019年路检发现超标的品牌车型。 </w:t>
      </w:r>
    </w:p>
    <w:p w:rsidR="009E7E6C" w:rsidRPr="009E7E6C" w:rsidRDefault="009E7E6C" w:rsidP="009E7E6C">
      <w:pPr>
        <w:widowControl/>
        <w:spacing w:before="240" w:after="240"/>
        <w:ind w:firstLine="480"/>
        <w:jc w:val="left"/>
        <w:rPr>
          <w:rFonts w:ascii="微软雅黑" w:eastAsia="微软雅黑" w:hAnsi="微软雅黑" w:cs="宋体" w:hint="eastAsia"/>
          <w:color w:val="000000"/>
          <w:kern w:val="0"/>
          <w:sz w:val="24"/>
          <w:szCs w:val="24"/>
        </w:rPr>
      </w:pPr>
      <w:r w:rsidRPr="009E7E6C">
        <w:rPr>
          <w:rFonts w:ascii="微软雅黑" w:eastAsia="微软雅黑" w:hAnsi="微软雅黑" w:cs="宋体" w:hint="eastAsia"/>
          <w:color w:val="000000"/>
          <w:kern w:val="0"/>
          <w:sz w:val="24"/>
          <w:szCs w:val="24"/>
        </w:rPr>
        <w:t>7. 加强在用车监管力度。加快</w:t>
      </w:r>
      <w:proofErr w:type="gramStart"/>
      <w:r w:rsidRPr="009E7E6C">
        <w:rPr>
          <w:rFonts w:ascii="微软雅黑" w:eastAsia="微软雅黑" w:hAnsi="微软雅黑" w:cs="宋体" w:hint="eastAsia"/>
          <w:color w:val="000000"/>
          <w:kern w:val="0"/>
          <w:sz w:val="24"/>
          <w:szCs w:val="24"/>
        </w:rPr>
        <w:t>推进国</w:t>
      </w:r>
      <w:proofErr w:type="gramEnd"/>
      <w:r w:rsidRPr="009E7E6C">
        <w:rPr>
          <w:rFonts w:ascii="微软雅黑" w:eastAsia="微软雅黑" w:hAnsi="微软雅黑" w:cs="宋体" w:hint="eastAsia"/>
          <w:color w:val="000000"/>
          <w:kern w:val="0"/>
          <w:sz w:val="24"/>
          <w:szCs w:val="24"/>
        </w:rPr>
        <w:t>五及以上重型柴油车安装远程在线监控并与生态环境部门联网，督促柴油车超过20辆的重点企业完善车辆维护、燃料和车用尿素添加使用台账，秋冬</w:t>
      </w:r>
      <w:proofErr w:type="gramStart"/>
      <w:r w:rsidRPr="009E7E6C">
        <w:rPr>
          <w:rFonts w:ascii="微软雅黑" w:eastAsia="微软雅黑" w:hAnsi="微软雅黑" w:cs="宋体" w:hint="eastAsia"/>
          <w:color w:val="000000"/>
          <w:kern w:val="0"/>
          <w:sz w:val="24"/>
          <w:szCs w:val="24"/>
        </w:rPr>
        <w:t>季期间</w:t>
      </w:r>
      <w:proofErr w:type="gramEnd"/>
      <w:r w:rsidRPr="009E7E6C">
        <w:rPr>
          <w:rFonts w:ascii="微软雅黑" w:eastAsia="微软雅黑" w:hAnsi="微软雅黑" w:cs="宋体" w:hint="eastAsia"/>
          <w:color w:val="000000"/>
          <w:kern w:val="0"/>
          <w:sz w:val="24"/>
          <w:szCs w:val="24"/>
        </w:rPr>
        <w:t>监督抽测柴油车数量不低于35万辆，2020年底前累计建成10个机动车排气遥感监测点位。 </w:t>
      </w:r>
    </w:p>
    <w:p w:rsidR="009E7E6C" w:rsidRPr="009E7E6C" w:rsidRDefault="009E7E6C" w:rsidP="009E7E6C">
      <w:pPr>
        <w:widowControl/>
        <w:spacing w:before="240" w:after="240"/>
        <w:ind w:firstLine="480"/>
        <w:jc w:val="left"/>
        <w:rPr>
          <w:rFonts w:ascii="微软雅黑" w:eastAsia="微软雅黑" w:hAnsi="微软雅黑" w:cs="宋体" w:hint="eastAsia"/>
          <w:color w:val="000000"/>
          <w:kern w:val="0"/>
          <w:sz w:val="24"/>
          <w:szCs w:val="24"/>
        </w:rPr>
      </w:pPr>
      <w:r w:rsidRPr="009E7E6C">
        <w:rPr>
          <w:rFonts w:ascii="微软雅黑" w:eastAsia="微软雅黑" w:hAnsi="微软雅黑" w:cs="宋体" w:hint="eastAsia"/>
          <w:color w:val="000000"/>
          <w:kern w:val="0"/>
          <w:sz w:val="24"/>
          <w:szCs w:val="24"/>
        </w:rPr>
        <w:t>8. 加大高污染车辆淘汰力度。严格落实国三柴油货车扩大限行和配套报废补贴政策，加快推进国三柴油车淘汰力度，力争年内淘汰国三柴油车不少于2万辆。 </w:t>
      </w:r>
    </w:p>
    <w:p w:rsidR="009E7E6C" w:rsidRPr="009E7E6C" w:rsidRDefault="009E7E6C" w:rsidP="009E7E6C">
      <w:pPr>
        <w:widowControl/>
        <w:spacing w:before="240" w:after="240"/>
        <w:ind w:firstLine="480"/>
        <w:jc w:val="left"/>
        <w:rPr>
          <w:rFonts w:ascii="微软雅黑" w:eastAsia="微软雅黑" w:hAnsi="微软雅黑" w:cs="宋体" w:hint="eastAsia"/>
          <w:color w:val="000000"/>
          <w:kern w:val="0"/>
          <w:sz w:val="24"/>
          <w:szCs w:val="24"/>
        </w:rPr>
      </w:pPr>
      <w:r w:rsidRPr="009E7E6C">
        <w:rPr>
          <w:rFonts w:ascii="微软雅黑" w:eastAsia="微软雅黑" w:hAnsi="微软雅黑" w:cs="宋体" w:hint="eastAsia"/>
          <w:color w:val="000000"/>
          <w:kern w:val="0"/>
          <w:sz w:val="24"/>
          <w:szCs w:val="24"/>
        </w:rPr>
        <w:t>9. 强化新生产销售发动机和非道路移动机械管理。根据国家统一部署，按计划实施非道路移动机械第四阶段排放标准。对在本市生产的发动机和非道路移动机械</w:t>
      </w:r>
      <w:proofErr w:type="gramStart"/>
      <w:r w:rsidRPr="009E7E6C">
        <w:rPr>
          <w:rFonts w:ascii="微软雅黑" w:eastAsia="微软雅黑" w:hAnsi="微软雅黑" w:cs="宋体" w:hint="eastAsia"/>
          <w:color w:val="000000"/>
          <w:kern w:val="0"/>
          <w:sz w:val="24"/>
          <w:szCs w:val="24"/>
        </w:rPr>
        <w:t>主要系族年度</w:t>
      </w:r>
      <w:proofErr w:type="gramEnd"/>
      <w:r w:rsidRPr="009E7E6C">
        <w:rPr>
          <w:rFonts w:ascii="微软雅黑" w:eastAsia="微软雅黑" w:hAnsi="微软雅黑" w:cs="宋体" w:hint="eastAsia"/>
          <w:color w:val="000000"/>
          <w:kern w:val="0"/>
          <w:sz w:val="24"/>
          <w:szCs w:val="24"/>
        </w:rPr>
        <w:t>抽检率达到80%，覆盖全部生产企业；结合国家提供发动机和</w:t>
      </w:r>
      <w:proofErr w:type="gramStart"/>
      <w:r w:rsidRPr="009E7E6C">
        <w:rPr>
          <w:rFonts w:ascii="微软雅黑" w:eastAsia="微软雅黑" w:hAnsi="微软雅黑" w:cs="宋体" w:hint="eastAsia"/>
          <w:color w:val="000000"/>
          <w:kern w:val="0"/>
          <w:sz w:val="24"/>
          <w:szCs w:val="24"/>
        </w:rPr>
        <w:t>机械系族清单</w:t>
      </w:r>
      <w:proofErr w:type="gramEnd"/>
      <w:r w:rsidRPr="009E7E6C">
        <w:rPr>
          <w:rFonts w:ascii="微软雅黑" w:eastAsia="微软雅黑" w:hAnsi="微软雅黑" w:cs="宋体" w:hint="eastAsia"/>
          <w:color w:val="000000"/>
          <w:kern w:val="0"/>
          <w:sz w:val="24"/>
          <w:szCs w:val="24"/>
        </w:rPr>
        <w:t>，进一步加大在本市销售发动机和非道路移动</w:t>
      </w:r>
      <w:proofErr w:type="gramStart"/>
      <w:r w:rsidRPr="009E7E6C">
        <w:rPr>
          <w:rFonts w:ascii="微软雅黑" w:eastAsia="微软雅黑" w:hAnsi="微软雅黑" w:cs="宋体" w:hint="eastAsia"/>
          <w:color w:val="000000"/>
          <w:kern w:val="0"/>
          <w:sz w:val="24"/>
          <w:szCs w:val="24"/>
        </w:rPr>
        <w:t>机械系族的</w:t>
      </w:r>
      <w:proofErr w:type="gramEnd"/>
      <w:r w:rsidRPr="009E7E6C">
        <w:rPr>
          <w:rFonts w:ascii="微软雅黑" w:eastAsia="微软雅黑" w:hAnsi="微软雅黑" w:cs="宋体" w:hint="eastAsia"/>
          <w:color w:val="000000"/>
          <w:kern w:val="0"/>
          <w:sz w:val="24"/>
          <w:szCs w:val="24"/>
        </w:rPr>
        <w:t>抽检力度。   </w:t>
      </w:r>
    </w:p>
    <w:p w:rsidR="009E7E6C" w:rsidRPr="009E7E6C" w:rsidRDefault="009E7E6C" w:rsidP="009E7E6C">
      <w:pPr>
        <w:widowControl/>
        <w:jc w:val="left"/>
        <w:rPr>
          <w:rFonts w:ascii="宋体" w:eastAsia="宋体" w:hAnsi="宋体" w:cs="宋体" w:hint="eastAsia"/>
          <w:kern w:val="0"/>
          <w:sz w:val="24"/>
          <w:szCs w:val="24"/>
        </w:rPr>
      </w:pPr>
      <w:r w:rsidRPr="009E7E6C">
        <w:rPr>
          <w:rFonts w:ascii="宋体" w:eastAsia="宋体" w:hAnsi="宋体" w:cs="宋体"/>
          <w:kern w:val="0"/>
          <w:sz w:val="24"/>
          <w:szCs w:val="24"/>
        </w:rPr>
        <w:pict>
          <v:rect id="_x0000_i1025" style="width:455.25pt;height:3.75pt" o:hrpct="0" o:hralign="center" o:hrstd="t" o:hrnoshade="t" o:hr="t" fillcolor="black" stroked="f"/>
        </w:pict>
      </w:r>
    </w:p>
    <w:p w:rsidR="009E7E6C" w:rsidRPr="009E7E6C" w:rsidRDefault="009E7E6C" w:rsidP="009E7E6C">
      <w:pPr>
        <w:widowControl/>
        <w:spacing w:before="240" w:after="240"/>
        <w:jc w:val="left"/>
        <w:rPr>
          <w:rFonts w:ascii="微软雅黑" w:eastAsia="微软雅黑" w:hAnsi="微软雅黑" w:cs="宋体"/>
          <w:color w:val="000000"/>
          <w:kern w:val="0"/>
          <w:sz w:val="24"/>
          <w:szCs w:val="24"/>
        </w:rPr>
      </w:pPr>
    </w:p>
    <w:p w:rsidR="009E7E6C" w:rsidRPr="009E7E6C" w:rsidRDefault="009E7E6C" w:rsidP="009E7E6C">
      <w:pPr>
        <w:widowControl/>
        <w:spacing w:before="240" w:after="240"/>
        <w:ind w:firstLine="480"/>
        <w:jc w:val="left"/>
        <w:rPr>
          <w:rFonts w:ascii="微软雅黑" w:eastAsia="微软雅黑" w:hAnsi="微软雅黑" w:cs="宋体" w:hint="eastAsia"/>
          <w:color w:val="000000"/>
          <w:kern w:val="0"/>
          <w:sz w:val="24"/>
          <w:szCs w:val="24"/>
        </w:rPr>
      </w:pPr>
      <w:r w:rsidRPr="009E7E6C">
        <w:rPr>
          <w:rFonts w:ascii="微软雅黑" w:eastAsia="微软雅黑" w:hAnsi="微软雅黑" w:cs="宋体" w:hint="eastAsia"/>
          <w:color w:val="000000"/>
          <w:kern w:val="0"/>
          <w:sz w:val="24"/>
          <w:szCs w:val="24"/>
        </w:rPr>
        <w:t>10. 加强在用非道路移动机械监管。严格落实市政府关于划定高排放非道路移动机械禁止使用区的通告要求，加快国二及以下老旧机械的淘汰，积极推进非道路移动机械柴油机尾气达标治理和新能源机械替代工作，秋冬</w:t>
      </w:r>
      <w:proofErr w:type="gramStart"/>
      <w:r w:rsidRPr="009E7E6C">
        <w:rPr>
          <w:rFonts w:ascii="微软雅黑" w:eastAsia="微软雅黑" w:hAnsi="微软雅黑" w:cs="宋体" w:hint="eastAsia"/>
          <w:color w:val="000000"/>
          <w:kern w:val="0"/>
          <w:sz w:val="24"/>
          <w:szCs w:val="24"/>
        </w:rPr>
        <w:t>季期间</w:t>
      </w:r>
      <w:proofErr w:type="gramEnd"/>
      <w:r w:rsidRPr="009E7E6C">
        <w:rPr>
          <w:rFonts w:ascii="微软雅黑" w:eastAsia="微软雅黑" w:hAnsi="微软雅黑" w:cs="宋体" w:hint="eastAsia"/>
          <w:color w:val="000000"/>
          <w:kern w:val="0"/>
          <w:sz w:val="24"/>
          <w:szCs w:val="24"/>
        </w:rPr>
        <w:t>每月对进入禁止使用区作业的工程机械监督抽查率达到50%以上。 </w:t>
      </w:r>
    </w:p>
    <w:p w:rsidR="009E7E6C" w:rsidRPr="009E7E6C" w:rsidRDefault="009E7E6C" w:rsidP="009E7E6C">
      <w:pPr>
        <w:widowControl/>
        <w:spacing w:before="240" w:after="240"/>
        <w:ind w:firstLine="480"/>
        <w:jc w:val="left"/>
        <w:rPr>
          <w:rFonts w:ascii="微软雅黑" w:eastAsia="微软雅黑" w:hAnsi="微软雅黑" w:cs="宋体" w:hint="eastAsia"/>
          <w:color w:val="000000"/>
          <w:kern w:val="0"/>
          <w:sz w:val="24"/>
          <w:szCs w:val="24"/>
        </w:rPr>
      </w:pPr>
      <w:r w:rsidRPr="009E7E6C">
        <w:rPr>
          <w:rFonts w:ascii="微软雅黑" w:eastAsia="微软雅黑" w:hAnsi="微软雅黑" w:cs="宋体" w:hint="eastAsia"/>
          <w:color w:val="000000"/>
          <w:kern w:val="0"/>
          <w:sz w:val="24"/>
          <w:szCs w:val="24"/>
        </w:rPr>
        <w:t>11. 推进移动</w:t>
      </w:r>
      <w:proofErr w:type="gramStart"/>
      <w:r w:rsidRPr="009E7E6C">
        <w:rPr>
          <w:rFonts w:ascii="微软雅黑" w:eastAsia="微软雅黑" w:hAnsi="微软雅黑" w:cs="宋体" w:hint="eastAsia"/>
          <w:color w:val="000000"/>
          <w:kern w:val="0"/>
          <w:sz w:val="24"/>
          <w:szCs w:val="24"/>
        </w:rPr>
        <w:t>源信息</w:t>
      </w:r>
      <w:proofErr w:type="gramEnd"/>
      <w:r w:rsidRPr="009E7E6C">
        <w:rPr>
          <w:rFonts w:ascii="微软雅黑" w:eastAsia="微软雅黑" w:hAnsi="微软雅黑" w:cs="宋体" w:hint="eastAsia"/>
          <w:color w:val="000000"/>
          <w:kern w:val="0"/>
          <w:sz w:val="24"/>
          <w:szCs w:val="24"/>
        </w:rPr>
        <w:t>平台建设。积极推进机动车智慧监管平台的建设，整合现有各类移动源管理平台，推进</w:t>
      </w:r>
      <w:proofErr w:type="gramStart"/>
      <w:r w:rsidRPr="009E7E6C">
        <w:rPr>
          <w:rFonts w:ascii="微软雅黑" w:eastAsia="微软雅黑" w:hAnsi="微软雅黑" w:cs="宋体" w:hint="eastAsia"/>
          <w:color w:val="000000"/>
          <w:kern w:val="0"/>
          <w:sz w:val="24"/>
          <w:szCs w:val="24"/>
        </w:rPr>
        <w:t>移动源全生命周期</w:t>
      </w:r>
      <w:proofErr w:type="gramEnd"/>
      <w:r w:rsidRPr="009E7E6C">
        <w:rPr>
          <w:rFonts w:ascii="微软雅黑" w:eastAsia="微软雅黑" w:hAnsi="微软雅黑" w:cs="宋体" w:hint="eastAsia"/>
          <w:color w:val="000000"/>
          <w:kern w:val="0"/>
          <w:sz w:val="24"/>
          <w:szCs w:val="24"/>
        </w:rPr>
        <w:t>的信息化管理，切实提升移动源信息化监管水平。 </w:t>
      </w:r>
    </w:p>
    <w:p w:rsidR="009E7E6C" w:rsidRPr="009E7E6C" w:rsidRDefault="009E7E6C" w:rsidP="009E7E6C">
      <w:pPr>
        <w:widowControl/>
        <w:spacing w:before="240" w:after="240"/>
        <w:ind w:firstLine="480"/>
        <w:jc w:val="left"/>
        <w:rPr>
          <w:rFonts w:ascii="微软雅黑" w:eastAsia="微软雅黑" w:hAnsi="微软雅黑" w:cs="宋体" w:hint="eastAsia"/>
          <w:color w:val="000000"/>
          <w:kern w:val="0"/>
          <w:sz w:val="24"/>
          <w:szCs w:val="24"/>
        </w:rPr>
      </w:pPr>
      <w:r w:rsidRPr="009E7E6C">
        <w:rPr>
          <w:rFonts w:ascii="微软雅黑" w:eastAsia="微软雅黑" w:hAnsi="微软雅黑" w:cs="宋体" w:hint="eastAsia"/>
          <w:color w:val="000000"/>
          <w:kern w:val="0"/>
          <w:sz w:val="24"/>
          <w:szCs w:val="24"/>
        </w:rPr>
        <w:t>12. 启动移动源地</w:t>
      </w:r>
      <w:proofErr w:type="gramStart"/>
      <w:r w:rsidRPr="009E7E6C">
        <w:rPr>
          <w:rFonts w:ascii="微软雅黑" w:eastAsia="微软雅黑" w:hAnsi="微软雅黑" w:cs="宋体" w:hint="eastAsia"/>
          <w:color w:val="000000"/>
          <w:kern w:val="0"/>
          <w:sz w:val="24"/>
          <w:szCs w:val="24"/>
        </w:rPr>
        <w:t>方立法</w:t>
      </w:r>
      <w:proofErr w:type="gramEnd"/>
      <w:r w:rsidRPr="009E7E6C">
        <w:rPr>
          <w:rFonts w:ascii="微软雅黑" w:eastAsia="微软雅黑" w:hAnsi="微软雅黑" w:cs="宋体" w:hint="eastAsia"/>
          <w:color w:val="000000"/>
          <w:kern w:val="0"/>
          <w:sz w:val="24"/>
          <w:szCs w:val="24"/>
        </w:rPr>
        <w:t>研究工作。明确各部门对于移动源的职责分工，建立和完善移动源监管体系和制度设计，编写移动</w:t>
      </w:r>
      <w:proofErr w:type="gramStart"/>
      <w:r w:rsidRPr="009E7E6C">
        <w:rPr>
          <w:rFonts w:ascii="微软雅黑" w:eastAsia="微软雅黑" w:hAnsi="微软雅黑" w:cs="宋体" w:hint="eastAsia"/>
          <w:color w:val="000000"/>
          <w:kern w:val="0"/>
          <w:sz w:val="24"/>
          <w:szCs w:val="24"/>
        </w:rPr>
        <w:t>源立法</w:t>
      </w:r>
      <w:proofErr w:type="gramEnd"/>
      <w:r w:rsidRPr="009E7E6C">
        <w:rPr>
          <w:rFonts w:ascii="微软雅黑" w:eastAsia="微软雅黑" w:hAnsi="微软雅黑" w:cs="宋体" w:hint="eastAsia"/>
          <w:color w:val="000000"/>
          <w:kern w:val="0"/>
          <w:sz w:val="24"/>
          <w:szCs w:val="24"/>
        </w:rPr>
        <w:t>工作方案，推动移动源管理地方立法工作。   </w:t>
      </w:r>
    </w:p>
    <w:p w:rsidR="009E7E6C" w:rsidRPr="009E7E6C" w:rsidRDefault="009E7E6C" w:rsidP="009E7E6C">
      <w:pPr>
        <w:widowControl/>
        <w:spacing w:before="240" w:after="240"/>
        <w:ind w:firstLine="480"/>
        <w:jc w:val="left"/>
        <w:rPr>
          <w:rFonts w:ascii="微软雅黑" w:eastAsia="微软雅黑" w:hAnsi="微软雅黑" w:cs="宋体" w:hint="eastAsia"/>
          <w:color w:val="000000"/>
          <w:kern w:val="0"/>
          <w:sz w:val="24"/>
          <w:szCs w:val="24"/>
        </w:rPr>
      </w:pPr>
      <w:r w:rsidRPr="009E7E6C">
        <w:rPr>
          <w:rFonts w:ascii="微软雅黑" w:eastAsia="微软雅黑" w:hAnsi="微软雅黑" w:cs="宋体" w:hint="eastAsia"/>
          <w:color w:val="000000"/>
          <w:kern w:val="0"/>
          <w:sz w:val="24"/>
          <w:szCs w:val="24"/>
        </w:rPr>
        <w:t>（三）持续做好面源大气污染防治   </w:t>
      </w:r>
    </w:p>
    <w:p w:rsidR="009E7E6C" w:rsidRPr="009E7E6C" w:rsidRDefault="009E7E6C" w:rsidP="009E7E6C">
      <w:pPr>
        <w:widowControl/>
        <w:spacing w:before="240" w:after="240"/>
        <w:ind w:firstLine="480"/>
        <w:jc w:val="left"/>
        <w:rPr>
          <w:rFonts w:ascii="微软雅黑" w:eastAsia="微软雅黑" w:hAnsi="微软雅黑" w:cs="宋体" w:hint="eastAsia"/>
          <w:color w:val="000000"/>
          <w:kern w:val="0"/>
          <w:sz w:val="24"/>
          <w:szCs w:val="24"/>
        </w:rPr>
      </w:pPr>
      <w:r w:rsidRPr="009E7E6C">
        <w:rPr>
          <w:rFonts w:ascii="微软雅黑" w:eastAsia="微软雅黑" w:hAnsi="微软雅黑" w:cs="宋体" w:hint="eastAsia"/>
          <w:color w:val="000000"/>
          <w:kern w:val="0"/>
          <w:sz w:val="24"/>
          <w:szCs w:val="24"/>
        </w:rPr>
        <w:t>13. 进一步加强加油站油气回收治理工作。加强加油站、储油库、油罐车油气回收长效管理，确保油气回收设施正常使用。2020年力争完成年销售汽油量大于2000吨的加油站安装油气回收自动监控设备（333家），并与生态环境部门联网。 </w:t>
      </w:r>
    </w:p>
    <w:p w:rsidR="009E7E6C" w:rsidRPr="009E7E6C" w:rsidRDefault="009E7E6C" w:rsidP="009E7E6C">
      <w:pPr>
        <w:widowControl/>
        <w:spacing w:before="240" w:after="240"/>
        <w:ind w:firstLine="480"/>
        <w:jc w:val="left"/>
        <w:rPr>
          <w:rFonts w:ascii="微软雅黑" w:eastAsia="微软雅黑" w:hAnsi="微软雅黑" w:cs="宋体" w:hint="eastAsia"/>
          <w:color w:val="000000"/>
          <w:kern w:val="0"/>
          <w:sz w:val="24"/>
          <w:szCs w:val="24"/>
        </w:rPr>
      </w:pPr>
      <w:r w:rsidRPr="009E7E6C">
        <w:rPr>
          <w:rFonts w:ascii="微软雅黑" w:eastAsia="微软雅黑" w:hAnsi="微软雅黑" w:cs="宋体" w:hint="eastAsia"/>
          <w:color w:val="000000"/>
          <w:kern w:val="0"/>
          <w:sz w:val="24"/>
          <w:szCs w:val="24"/>
        </w:rPr>
        <w:t>14. 深化汽修行业大气污染治理。制定汽修业大气污染物排放标准。推广低VOCs含量产品在汽修行业的应用，色漆使用水性涂料，中涂、底漆使用</w:t>
      </w:r>
      <w:proofErr w:type="gramStart"/>
      <w:r w:rsidRPr="009E7E6C">
        <w:rPr>
          <w:rFonts w:ascii="微软雅黑" w:eastAsia="微软雅黑" w:hAnsi="微软雅黑" w:cs="宋体" w:hint="eastAsia"/>
          <w:color w:val="000000"/>
          <w:kern w:val="0"/>
          <w:sz w:val="24"/>
          <w:szCs w:val="24"/>
        </w:rPr>
        <w:t>高固分</w:t>
      </w:r>
      <w:proofErr w:type="gramEnd"/>
      <w:r w:rsidRPr="009E7E6C">
        <w:rPr>
          <w:rFonts w:ascii="微软雅黑" w:eastAsia="微软雅黑" w:hAnsi="微软雅黑" w:cs="宋体" w:hint="eastAsia"/>
          <w:color w:val="000000"/>
          <w:kern w:val="0"/>
          <w:sz w:val="24"/>
          <w:szCs w:val="24"/>
        </w:rPr>
        <w:t>涂料。 </w:t>
      </w:r>
    </w:p>
    <w:p w:rsidR="009E7E6C" w:rsidRPr="009E7E6C" w:rsidRDefault="009E7E6C" w:rsidP="009E7E6C">
      <w:pPr>
        <w:widowControl/>
        <w:spacing w:before="240" w:after="240"/>
        <w:ind w:firstLine="480"/>
        <w:jc w:val="left"/>
        <w:rPr>
          <w:rFonts w:ascii="微软雅黑" w:eastAsia="微软雅黑" w:hAnsi="微软雅黑" w:cs="宋体" w:hint="eastAsia"/>
          <w:color w:val="000000"/>
          <w:kern w:val="0"/>
          <w:sz w:val="24"/>
          <w:szCs w:val="24"/>
        </w:rPr>
      </w:pPr>
      <w:r w:rsidRPr="009E7E6C">
        <w:rPr>
          <w:rFonts w:ascii="微软雅黑" w:eastAsia="微软雅黑" w:hAnsi="微软雅黑" w:cs="宋体" w:hint="eastAsia"/>
          <w:color w:val="000000"/>
          <w:kern w:val="0"/>
          <w:sz w:val="24"/>
          <w:szCs w:val="24"/>
        </w:rPr>
        <w:t>15. 持续做好易扬尘堆场的无组织排放治理。完善更新散货堆场、码头等易扬尘堆场的无组织排放管理台账，并完成治理36家。 </w:t>
      </w:r>
    </w:p>
    <w:p w:rsidR="009E7E6C" w:rsidRPr="009E7E6C" w:rsidRDefault="009E7E6C" w:rsidP="009E7E6C">
      <w:pPr>
        <w:widowControl/>
        <w:spacing w:before="240" w:after="240"/>
        <w:ind w:firstLine="480"/>
        <w:jc w:val="left"/>
        <w:rPr>
          <w:rFonts w:ascii="微软雅黑" w:eastAsia="微软雅黑" w:hAnsi="微软雅黑" w:cs="宋体" w:hint="eastAsia"/>
          <w:color w:val="000000"/>
          <w:kern w:val="0"/>
          <w:sz w:val="24"/>
          <w:szCs w:val="24"/>
        </w:rPr>
      </w:pPr>
      <w:r w:rsidRPr="009E7E6C">
        <w:rPr>
          <w:rFonts w:ascii="微软雅黑" w:eastAsia="微软雅黑" w:hAnsi="微软雅黑" w:cs="宋体" w:hint="eastAsia"/>
          <w:color w:val="000000"/>
          <w:kern w:val="0"/>
          <w:sz w:val="24"/>
          <w:szCs w:val="24"/>
        </w:rPr>
        <w:t>16. 深化餐饮油烟治理。研究修订《上海市饮食服务业环境污染防治管理办法》。推行餐饮油烟在线监控和第三方治理，推广集中式餐饮企业集约化管理，完成治理411家。 </w:t>
      </w:r>
    </w:p>
    <w:p w:rsidR="009E7E6C" w:rsidRPr="009E7E6C" w:rsidRDefault="009E7E6C" w:rsidP="009E7E6C">
      <w:pPr>
        <w:widowControl/>
        <w:spacing w:before="240" w:after="240"/>
        <w:ind w:firstLine="480"/>
        <w:jc w:val="left"/>
        <w:rPr>
          <w:rFonts w:ascii="微软雅黑" w:eastAsia="微软雅黑" w:hAnsi="微软雅黑" w:cs="宋体" w:hint="eastAsia"/>
          <w:color w:val="000000"/>
          <w:kern w:val="0"/>
          <w:sz w:val="24"/>
          <w:szCs w:val="24"/>
        </w:rPr>
      </w:pPr>
      <w:r w:rsidRPr="009E7E6C">
        <w:rPr>
          <w:rFonts w:ascii="微软雅黑" w:eastAsia="微软雅黑" w:hAnsi="微软雅黑" w:cs="宋体" w:hint="eastAsia"/>
          <w:color w:val="000000"/>
          <w:kern w:val="0"/>
          <w:sz w:val="24"/>
          <w:szCs w:val="24"/>
        </w:rPr>
        <w:t>（四）深化长三角区域大气污染联防联控 </w:t>
      </w:r>
    </w:p>
    <w:p w:rsidR="009E7E6C" w:rsidRPr="009E7E6C" w:rsidRDefault="009E7E6C" w:rsidP="009E7E6C">
      <w:pPr>
        <w:widowControl/>
        <w:spacing w:before="240" w:after="240"/>
        <w:ind w:firstLine="480"/>
        <w:jc w:val="left"/>
        <w:rPr>
          <w:rFonts w:ascii="微软雅黑" w:eastAsia="微软雅黑" w:hAnsi="微软雅黑" w:cs="宋体" w:hint="eastAsia"/>
          <w:color w:val="000000"/>
          <w:kern w:val="0"/>
          <w:sz w:val="24"/>
          <w:szCs w:val="24"/>
        </w:rPr>
      </w:pPr>
      <w:r w:rsidRPr="009E7E6C">
        <w:rPr>
          <w:rFonts w:ascii="微软雅黑" w:eastAsia="微软雅黑" w:hAnsi="微软雅黑" w:cs="宋体" w:hint="eastAsia"/>
          <w:color w:val="000000"/>
          <w:kern w:val="0"/>
          <w:sz w:val="24"/>
          <w:szCs w:val="24"/>
        </w:rPr>
        <w:t>17. 推进大气标准一体化。涉VOCs重点行业加严排放控制，推进区域统一控制要求。在长三角区</w:t>
      </w:r>
      <w:proofErr w:type="gramStart"/>
      <w:r w:rsidRPr="009E7E6C">
        <w:rPr>
          <w:rFonts w:ascii="微软雅黑" w:eastAsia="微软雅黑" w:hAnsi="微软雅黑" w:cs="宋体" w:hint="eastAsia"/>
          <w:color w:val="000000"/>
          <w:kern w:val="0"/>
          <w:sz w:val="24"/>
          <w:szCs w:val="24"/>
        </w:rPr>
        <w:t>域探索</w:t>
      </w:r>
      <w:proofErr w:type="gramEnd"/>
      <w:r w:rsidRPr="009E7E6C">
        <w:rPr>
          <w:rFonts w:ascii="微软雅黑" w:eastAsia="微软雅黑" w:hAnsi="微软雅黑" w:cs="宋体" w:hint="eastAsia"/>
          <w:color w:val="000000"/>
          <w:kern w:val="0"/>
          <w:sz w:val="24"/>
          <w:szCs w:val="24"/>
        </w:rPr>
        <w:t>港口实施氮氧化物排放控制区的可行性。 </w:t>
      </w:r>
    </w:p>
    <w:p w:rsidR="009E7E6C" w:rsidRPr="009E7E6C" w:rsidRDefault="009E7E6C" w:rsidP="009E7E6C">
      <w:pPr>
        <w:widowControl/>
        <w:spacing w:before="240" w:after="240"/>
        <w:ind w:firstLine="480"/>
        <w:jc w:val="left"/>
        <w:rPr>
          <w:rFonts w:ascii="微软雅黑" w:eastAsia="微软雅黑" w:hAnsi="微软雅黑" w:cs="宋体" w:hint="eastAsia"/>
          <w:color w:val="000000"/>
          <w:kern w:val="0"/>
          <w:sz w:val="24"/>
          <w:szCs w:val="24"/>
        </w:rPr>
      </w:pPr>
      <w:r w:rsidRPr="009E7E6C">
        <w:rPr>
          <w:rFonts w:ascii="微软雅黑" w:eastAsia="微软雅黑" w:hAnsi="微软雅黑" w:cs="宋体" w:hint="eastAsia"/>
          <w:color w:val="000000"/>
          <w:kern w:val="0"/>
          <w:sz w:val="24"/>
          <w:szCs w:val="24"/>
        </w:rPr>
        <w:t>18. 推进执法联动和数据共享。建立区域</w:t>
      </w:r>
      <w:proofErr w:type="gramStart"/>
      <w:r w:rsidRPr="009E7E6C">
        <w:rPr>
          <w:rFonts w:ascii="微软雅黑" w:eastAsia="微软雅黑" w:hAnsi="微软雅黑" w:cs="宋体" w:hint="eastAsia"/>
          <w:color w:val="000000"/>
          <w:kern w:val="0"/>
          <w:sz w:val="24"/>
          <w:szCs w:val="24"/>
        </w:rPr>
        <w:t>执法互督互学</w:t>
      </w:r>
      <w:proofErr w:type="gramEnd"/>
      <w:r w:rsidRPr="009E7E6C">
        <w:rPr>
          <w:rFonts w:ascii="微软雅黑" w:eastAsia="微软雅黑" w:hAnsi="微软雅黑" w:cs="宋体" w:hint="eastAsia"/>
          <w:color w:val="000000"/>
          <w:kern w:val="0"/>
          <w:sz w:val="24"/>
          <w:szCs w:val="24"/>
        </w:rPr>
        <w:t>长效工作机制，在内河船舶、柴油货车方面尝试开展区域联动执法。探索搭建移动源监管数据互联互通平台。 </w:t>
      </w:r>
    </w:p>
    <w:p w:rsidR="009E7E6C" w:rsidRPr="009E7E6C" w:rsidRDefault="009E7E6C" w:rsidP="009E7E6C">
      <w:pPr>
        <w:widowControl/>
        <w:spacing w:before="240" w:after="240"/>
        <w:ind w:firstLine="480"/>
        <w:jc w:val="left"/>
        <w:rPr>
          <w:rFonts w:ascii="微软雅黑" w:eastAsia="微软雅黑" w:hAnsi="微软雅黑" w:cs="宋体" w:hint="eastAsia"/>
          <w:color w:val="000000"/>
          <w:kern w:val="0"/>
          <w:sz w:val="24"/>
          <w:szCs w:val="24"/>
        </w:rPr>
      </w:pPr>
      <w:r w:rsidRPr="009E7E6C">
        <w:rPr>
          <w:rFonts w:ascii="微软雅黑" w:eastAsia="微软雅黑" w:hAnsi="微软雅黑" w:cs="宋体" w:hint="eastAsia"/>
          <w:color w:val="000000"/>
          <w:kern w:val="0"/>
          <w:sz w:val="24"/>
          <w:szCs w:val="24"/>
        </w:rPr>
        <w:t>（五）其他 </w:t>
      </w:r>
    </w:p>
    <w:p w:rsidR="009E7E6C" w:rsidRPr="009E7E6C" w:rsidRDefault="009E7E6C" w:rsidP="009E7E6C">
      <w:pPr>
        <w:widowControl/>
        <w:spacing w:before="240" w:after="240"/>
        <w:ind w:firstLine="480"/>
        <w:jc w:val="left"/>
        <w:rPr>
          <w:rFonts w:ascii="微软雅黑" w:eastAsia="微软雅黑" w:hAnsi="微软雅黑" w:cs="宋体" w:hint="eastAsia"/>
          <w:color w:val="000000"/>
          <w:kern w:val="0"/>
          <w:sz w:val="24"/>
          <w:szCs w:val="24"/>
        </w:rPr>
      </w:pPr>
      <w:r w:rsidRPr="009E7E6C">
        <w:rPr>
          <w:rFonts w:ascii="微软雅黑" w:eastAsia="微软雅黑" w:hAnsi="微软雅黑" w:cs="宋体" w:hint="eastAsia"/>
          <w:color w:val="000000"/>
          <w:kern w:val="0"/>
          <w:sz w:val="24"/>
          <w:szCs w:val="24"/>
        </w:rPr>
        <w:t>19. 做好应对气候变化工作。按照国家要求落实全国碳排放交易系统和交易机构建设，组织开展纳入全国和本市</w:t>
      </w:r>
      <w:proofErr w:type="gramStart"/>
      <w:r w:rsidRPr="009E7E6C">
        <w:rPr>
          <w:rFonts w:ascii="微软雅黑" w:eastAsia="微软雅黑" w:hAnsi="微软雅黑" w:cs="宋体" w:hint="eastAsia"/>
          <w:color w:val="000000"/>
          <w:kern w:val="0"/>
          <w:sz w:val="24"/>
          <w:szCs w:val="24"/>
        </w:rPr>
        <w:t>碳交易</w:t>
      </w:r>
      <w:proofErr w:type="gramEnd"/>
      <w:r w:rsidRPr="009E7E6C">
        <w:rPr>
          <w:rFonts w:ascii="微软雅黑" w:eastAsia="微软雅黑" w:hAnsi="微软雅黑" w:cs="宋体" w:hint="eastAsia"/>
          <w:color w:val="000000"/>
          <w:kern w:val="0"/>
          <w:sz w:val="24"/>
          <w:szCs w:val="24"/>
        </w:rPr>
        <w:t>市场企业的管理工作，做好“全国低碳日”宣传工作。 </w:t>
      </w:r>
    </w:p>
    <w:p w:rsidR="009E7E6C" w:rsidRPr="009E7E6C" w:rsidRDefault="009E7E6C" w:rsidP="009E7E6C">
      <w:pPr>
        <w:widowControl/>
        <w:spacing w:before="240" w:after="240"/>
        <w:ind w:firstLine="480"/>
        <w:jc w:val="left"/>
        <w:rPr>
          <w:rFonts w:ascii="微软雅黑" w:eastAsia="微软雅黑" w:hAnsi="微软雅黑" w:cs="宋体" w:hint="eastAsia"/>
          <w:color w:val="000000"/>
          <w:kern w:val="0"/>
          <w:sz w:val="24"/>
          <w:szCs w:val="24"/>
        </w:rPr>
      </w:pPr>
      <w:r w:rsidRPr="009E7E6C">
        <w:rPr>
          <w:rFonts w:ascii="微软雅黑" w:eastAsia="微软雅黑" w:hAnsi="微软雅黑" w:cs="宋体" w:hint="eastAsia"/>
          <w:color w:val="000000"/>
          <w:kern w:val="0"/>
          <w:sz w:val="24"/>
          <w:szCs w:val="24"/>
        </w:rPr>
        <w:t>20. 加强消耗臭氧层物质（ODS）淘汰管理。依据《消耗臭氧层物质管理条例》做好监督管理工作，完善保护臭氧层部门协调工作机制，做好2020年ODS数据统计工作。加大执法力度，严厉打击非法行为，执法总队、各区生态环境局、自贸区支队等部门结合年度备案，做好涉ODS企业现场检查。 </w:t>
      </w:r>
    </w:p>
    <w:p w:rsidR="009E7E6C" w:rsidRPr="009E7E6C" w:rsidRDefault="009E7E6C" w:rsidP="009E7E6C">
      <w:pPr>
        <w:widowControl/>
        <w:spacing w:before="240" w:after="240"/>
        <w:ind w:firstLine="480"/>
        <w:jc w:val="left"/>
        <w:rPr>
          <w:rFonts w:ascii="微软雅黑" w:eastAsia="微软雅黑" w:hAnsi="微软雅黑" w:cs="宋体" w:hint="eastAsia"/>
          <w:color w:val="000000"/>
          <w:kern w:val="0"/>
          <w:sz w:val="24"/>
          <w:szCs w:val="24"/>
        </w:rPr>
      </w:pPr>
      <w:r w:rsidRPr="009E7E6C">
        <w:rPr>
          <w:rFonts w:ascii="微软雅黑" w:eastAsia="微软雅黑" w:hAnsi="微软雅黑" w:cs="宋体" w:hint="eastAsia"/>
          <w:color w:val="000000"/>
          <w:kern w:val="0"/>
          <w:sz w:val="24"/>
          <w:szCs w:val="24"/>
        </w:rPr>
        <w:t>21. 做好环境噪声管理工作。修订出台《上海市声环境功能区划》；继续加强建筑工地夜间施工监管；继续做好重大考试护考工作；创建和复查安静居住小区。 </w:t>
      </w:r>
    </w:p>
    <w:p w:rsidR="009E7E6C" w:rsidRPr="009E7E6C" w:rsidRDefault="009E7E6C" w:rsidP="009E7E6C">
      <w:pPr>
        <w:widowControl/>
        <w:spacing w:before="240" w:after="240"/>
        <w:ind w:firstLine="480"/>
        <w:jc w:val="left"/>
        <w:rPr>
          <w:rFonts w:ascii="微软雅黑" w:eastAsia="微软雅黑" w:hAnsi="微软雅黑" w:cs="宋体" w:hint="eastAsia"/>
          <w:color w:val="000000"/>
          <w:kern w:val="0"/>
          <w:sz w:val="24"/>
          <w:szCs w:val="24"/>
        </w:rPr>
      </w:pPr>
      <w:r w:rsidRPr="009E7E6C">
        <w:rPr>
          <w:rFonts w:ascii="微软雅黑" w:eastAsia="微软雅黑" w:hAnsi="微软雅黑" w:cs="宋体" w:hint="eastAsia"/>
          <w:color w:val="000000"/>
          <w:kern w:val="0"/>
          <w:sz w:val="24"/>
          <w:szCs w:val="24"/>
        </w:rPr>
        <w:t>三、监管要求 </w:t>
      </w:r>
    </w:p>
    <w:p w:rsidR="009E7E6C" w:rsidRPr="009E7E6C" w:rsidRDefault="009E7E6C" w:rsidP="009E7E6C">
      <w:pPr>
        <w:widowControl/>
        <w:spacing w:before="240" w:after="240"/>
        <w:ind w:firstLine="480"/>
        <w:jc w:val="left"/>
        <w:rPr>
          <w:rFonts w:ascii="微软雅黑" w:eastAsia="微软雅黑" w:hAnsi="微软雅黑" w:cs="宋体" w:hint="eastAsia"/>
          <w:color w:val="000000"/>
          <w:kern w:val="0"/>
          <w:sz w:val="24"/>
          <w:szCs w:val="24"/>
        </w:rPr>
      </w:pPr>
      <w:r w:rsidRPr="009E7E6C">
        <w:rPr>
          <w:rFonts w:ascii="微软雅黑" w:eastAsia="微软雅黑" w:hAnsi="微软雅黑" w:cs="宋体" w:hint="eastAsia"/>
          <w:color w:val="000000"/>
          <w:kern w:val="0"/>
          <w:sz w:val="24"/>
          <w:szCs w:val="24"/>
        </w:rPr>
        <w:t>22. 工业</w:t>
      </w:r>
      <w:proofErr w:type="gramStart"/>
      <w:r w:rsidRPr="009E7E6C">
        <w:rPr>
          <w:rFonts w:ascii="微软雅黑" w:eastAsia="微软雅黑" w:hAnsi="微软雅黑" w:cs="宋体" w:hint="eastAsia"/>
          <w:color w:val="000000"/>
          <w:kern w:val="0"/>
          <w:sz w:val="24"/>
          <w:szCs w:val="24"/>
        </w:rPr>
        <w:t>源三监联动</w:t>
      </w:r>
      <w:proofErr w:type="gramEnd"/>
      <w:r w:rsidRPr="009E7E6C">
        <w:rPr>
          <w:rFonts w:ascii="微软雅黑" w:eastAsia="微软雅黑" w:hAnsi="微软雅黑" w:cs="宋体" w:hint="eastAsia"/>
          <w:color w:val="000000"/>
          <w:kern w:val="0"/>
          <w:sz w:val="24"/>
          <w:szCs w:val="24"/>
        </w:rPr>
        <w:t>，确保治理成效。以监测、监管和监察为主题，重点围绕年度任务，包括工业源VOCs综合治理、工业炉窑综合治理和生物质燃料锅炉治理等，组织开展专项执法检查，确保全面达标。 </w:t>
      </w:r>
    </w:p>
    <w:p w:rsidR="009E7E6C" w:rsidRPr="009E7E6C" w:rsidRDefault="009E7E6C" w:rsidP="009E7E6C">
      <w:pPr>
        <w:widowControl/>
        <w:spacing w:before="240" w:after="240"/>
        <w:ind w:firstLine="480"/>
        <w:jc w:val="left"/>
        <w:rPr>
          <w:rFonts w:ascii="微软雅黑" w:eastAsia="微软雅黑" w:hAnsi="微软雅黑" w:cs="宋体" w:hint="eastAsia"/>
          <w:color w:val="000000"/>
          <w:kern w:val="0"/>
          <w:sz w:val="24"/>
          <w:szCs w:val="24"/>
        </w:rPr>
      </w:pPr>
      <w:r w:rsidRPr="009E7E6C">
        <w:rPr>
          <w:rFonts w:ascii="微软雅黑" w:eastAsia="微软雅黑" w:hAnsi="微软雅黑" w:cs="宋体" w:hint="eastAsia"/>
          <w:color w:val="000000"/>
          <w:kern w:val="0"/>
          <w:sz w:val="24"/>
          <w:szCs w:val="24"/>
        </w:rPr>
        <w:t xml:space="preserve">23. </w:t>
      </w:r>
      <w:proofErr w:type="gramStart"/>
      <w:r w:rsidRPr="009E7E6C">
        <w:rPr>
          <w:rFonts w:ascii="微软雅黑" w:eastAsia="微软雅黑" w:hAnsi="微软雅黑" w:cs="宋体" w:hint="eastAsia"/>
          <w:color w:val="000000"/>
          <w:kern w:val="0"/>
          <w:sz w:val="24"/>
          <w:szCs w:val="24"/>
        </w:rPr>
        <w:t>移动源多部门</w:t>
      </w:r>
      <w:proofErr w:type="gramEnd"/>
      <w:r w:rsidRPr="009E7E6C">
        <w:rPr>
          <w:rFonts w:ascii="微软雅黑" w:eastAsia="微软雅黑" w:hAnsi="微软雅黑" w:cs="宋体" w:hint="eastAsia"/>
          <w:color w:val="000000"/>
          <w:kern w:val="0"/>
          <w:sz w:val="24"/>
          <w:szCs w:val="24"/>
        </w:rPr>
        <w:t>联合，创新工作机制。各区生态环境局重点围绕柴油货车治理攻坚行动计划组织开展柴油货车尾气排放联合执法检查，油品和尿素专项整治行动，非道路移动机械专项执法行动。有条件的区可与公安、市场监管、经济信息化、绿化市容、住建等相关部门创新移动</w:t>
      </w:r>
      <w:proofErr w:type="gramStart"/>
      <w:r w:rsidRPr="009E7E6C">
        <w:rPr>
          <w:rFonts w:ascii="微软雅黑" w:eastAsia="微软雅黑" w:hAnsi="微软雅黑" w:cs="宋体" w:hint="eastAsia"/>
          <w:color w:val="000000"/>
          <w:kern w:val="0"/>
          <w:sz w:val="24"/>
          <w:szCs w:val="24"/>
        </w:rPr>
        <w:t>源联合</w:t>
      </w:r>
      <w:proofErr w:type="gramEnd"/>
      <w:r w:rsidRPr="009E7E6C">
        <w:rPr>
          <w:rFonts w:ascii="微软雅黑" w:eastAsia="微软雅黑" w:hAnsi="微软雅黑" w:cs="宋体" w:hint="eastAsia"/>
          <w:color w:val="000000"/>
          <w:kern w:val="0"/>
          <w:sz w:val="24"/>
          <w:szCs w:val="24"/>
        </w:rPr>
        <w:t>监管模式，逐步在机动车、非道路移动机械及其油品监管方面建立长效工作机制。 </w:t>
      </w:r>
    </w:p>
    <w:p w:rsidR="009E7E6C" w:rsidRPr="009E7E6C" w:rsidRDefault="009E7E6C" w:rsidP="009E7E6C">
      <w:pPr>
        <w:widowControl/>
        <w:spacing w:before="240" w:after="240"/>
        <w:ind w:firstLine="480"/>
        <w:jc w:val="left"/>
        <w:rPr>
          <w:rFonts w:ascii="微软雅黑" w:eastAsia="微软雅黑" w:hAnsi="微软雅黑" w:cs="宋体" w:hint="eastAsia"/>
          <w:color w:val="000000"/>
          <w:kern w:val="0"/>
          <w:sz w:val="24"/>
          <w:szCs w:val="24"/>
        </w:rPr>
      </w:pPr>
      <w:r w:rsidRPr="009E7E6C">
        <w:rPr>
          <w:rFonts w:ascii="微软雅黑" w:eastAsia="微软雅黑" w:hAnsi="微软雅黑" w:cs="宋体" w:hint="eastAsia"/>
          <w:color w:val="000000"/>
          <w:kern w:val="0"/>
          <w:sz w:val="24"/>
          <w:szCs w:val="24"/>
        </w:rPr>
        <w:t>（1）建立常态化在用车路检和入户检查工作机制。完善环保检测-公安处罚工作机制，结合重点入沪道口、重点道路、重点区域建设常设联合检查点，开展柴油货车尾气排放联合执法检查，建立超标车告知督促维修制度，建立未按时完成维修、复检车辆查处制度，建立黑名单制度和重点监管对象名录。加快固定式遥感监测、冒黑烟抓拍等技术应用和推广，推进高污染车辆电子取证和执法机制建设。 </w:t>
      </w:r>
    </w:p>
    <w:p w:rsidR="009E7E6C" w:rsidRPr="009E7E6C" w:rsidRDefault="009E7E6C" w:rsidP="009E7E6C">
      <w:pPr>
        <w:widowControl/>
        <w:spacing w:before="240" w:after="240"/>
        <w:ind w:firstLine="480"/>
        <w:jc w:val="left"/>
        <w:rPr>
          <w:rFonts w:ascii="微软雅黑" w:eastAsia="微软雅黑" w:hAnsi="微软雅黑" w:cs="宋体" w:hint="eastAsia"/>
          <w:color w:val="000000"/>
          <w:kern w:val="0"/>
          <w:sz w:val="24"/>
          <w:szCs w:val="24"/>
        </w:rPr>
      </w:pPr>
      <w:r w:rsidRPr="009E7E6C">
        <w:rPr>
          <w:rFonts w:ascii="微软雅黑" w:eastAsia="微软雅黑" w:hAnsi="微软雅黑" w:cs="宋体" w:hint="eastAsia"/>
          <w:color w:val="000000"/>
          <w:kern w:val="0"/>
          <w:sz w:val="24"/>
          <w:szCs w:val="24"/>
        </w:rPr>
        <w:t>（2）对物流、运输企业开展全覆盖排摸，对企业自备加油站和流动加油罐车开展全覆盖检查，油品</w:t>
      </w:r>
      <w:proofErr w:type="gramStart"/>
      <w:r w:rsidRPr="009E7E6C">
        <w:rPr>
          <w:rFonts w:ascii="微软雅黑" w:eastAsia="微软雅黑" w:hAnsi="微软雅黑" w:cs="宋体" w:hint="eastAsia"/>
          <w:color w:val="000000"/>
          <w:kern w:val="0"/>
          <w:sz w:val="24"/>
          <w:szCs w:val="24"/>
        </w:rPr>
        <w:t>抽测率</w:t>
      </w:r>
      <w:proofErr w:type="gramEnd"/>
      <w:r w:rsidRPr="009E7E6C">
        <w:rPr>
          <w:rFonts w:ascii="微软雅黑" w:eastAsia="微软雅黑" w:hAnsi="微软雅黑" w:cs="宋体" w:hint="eastAsia"/>
          <w:color w:val="000000"/>
          <w:kern w:val="0"/>
          <w:sz w:val="24"/>
          <w:szCs w:val="24"/>
        </w:rPr>
        <w:t>不低于10%。加强油品使用环节监督检查，对部分具备条件柴油车的油品和尿素质量进行抽检，2020年底前分别完成抽测200个样品。 </w:t>
      </w:r>
    </w:p>
    <w:p w:rsidR="009E7E6C" w:rsidRPr="009E7E6C" w:rsidRDefault="009E7E6C" w:rsidP="009E7E6C">
      <w:pPr>
        <w:widowControl/>
        <w:spacing w:before="240" w:after="240"/>
        <w:ind w:firstLine="480"/>
        <w:jc w:val="left"/>
        <w:rPr>
          <w:rFonts w:ascii="微软雅黑" w:eastAsia="微软雅黑" w:hAnsi="微软雅黑" w:cs="宋体" w:hint="eastAsia"/>
          <w:color w:val="000000"/>
          <w:kern w:val="0"/>
          <w:sz w:val="24"/>
          <w:szCs w:val="24"/>
        </w:rPr>
      </w:pPr>
      <w:r w:rsidRPr="009E7E6C">
        <w:rPr>
          <w:rFonts w:ascii="微软雅黑" w:eastAsia="微软雅黑" w:hAnsi="微软雅黑" w:cs="宋体" w:hint="eastAsia"/>
          <w:color w:val="000000"/>
          <w:kern w:val="0"/>
          <w:sz w:val="24"/>
          <w:szCs w:val="24"/>
        </w:rPr>
        <w:t>（3）完善机动车排放检测与强制维护制度，形成检测-维修-复检的闭环管理。完善机动车排放检验机构属地化监管机制，建立排放检验视频抽查机制，自7月起每周视频抽查不低于50辆次，并覆盖辖区内全部排放检验机构，兼顾汽油车和柴油车，并与初检和日常监督抽测超标车、外省市登记车辆、运营5年以上老旧柴油车等四类监管车辆的抽测相结合。结合视频抽查，有针对性地开展排放检验机构的现场检查，严厉打击排放检验机构弄虚作假行为，全年对辖区内检验机构的现场检查要求全覆盖。 </w:t>
      </w:r>
    </w:p>
    <w:p w:rsidR="009E7E6C" w:rsidRPr="009E7E6C" w:rsidRDefault="009E7E6C" w:rsidP="009E7E6C">
      <w:pPr>
        <w:widowControl/>
        <w:spacing w:before="240" w:after="240"/>
        <w:ind w:firstLine="480"/>
        <w:jc w:val="left"/>
        <w:rPr>
          <w:rFonts w:ascii="微软雅黑" w:eastAsia="微软雅黑" w:hAnsi="微软雅黑" w:cs="宋体" w:hint="eastAsia"/>
          <w:color w:val="000000"/>
          <w:kern w:val="0"/>
          <w:sz w:val="24"/>
          <w:szCs w:val="24"/>
        </w:rPr>
      </w:pPr>
      <w:r w:rsidRPr="009E7E6C">
        <w:rPr>
          <w:rFonts w:ascii="微软雅黑" w:eastAsia="微软雅黑" w:hAnsi="微软雅黑" w:cs="宋体" w:hint="eastAsia"/>
          <w:color w:val="000000"/>
          <w:kern w:val="0"/>
          <w:sz w:val="24"/>
          <w:szCs w:val="24"/>
        </w:rPr>
        <w:t>（4）深化重点区域非道路移动机械专项检查。全年对本市建成区内的施工工地、物流园区以及港口、码头、机场、铁流货场、高排放禁止使用区等重点区域有计划地进行全覆盖检查，机械抽测比例不少于全市申报量的5%。研究建立覆盖生产、销售新机械不符合排放标准要求的生产、销售企业，在用非道路移动机械排放超标问题突出的生产企业、使用单位的黑名单制度。 </w:t>
      </w:r>
    </w:p>
    <w:p w:rsidR="009E7E6C" w:rsidRPr="009E7E6C" w:rsidRDefault="009E7E6C" w:rsidP="009E7E6C">
      <w:pPr>
        <w:widowControl/>
        <w:jc w:val="left"/>
        <w:rPr>
          <w:rFonts w:ascii="宋体" w:eastAsia="宋体" w:hAnsi="宋体" w:cs="宋体" w:hint="eastAsia"/>
          <w:kern w:val="0"/>
          <w:sz w:val="24"/>
          <w:szCs w:val="24"/>
        </w:rPr>
      </w:pPr>
      <w:r w:rsidRPr="009E7E6C">
        <w:rPr>
          <w:rFonts w:ascii="宋体" w:eastAsia="宋体" w:hAnsi="宋体" w:cs="宋体"/>
          <w:kern w:val="0"/>
          <w:sz w:val="24"/>
          <w:szCs w:val="24"/>
        </w:rPr>
        <w:pict>
          <v:rect id="_x0000_i1026" style="width:455.25pt;height:3.75pt" o:hrpct="0" o:hralign="center" o:hrstd="t" o:hrnoshade="t" o:hr="t" fillcolor="black" stroked="f"/>
        </w:pict>
      </w:r>
    </w:p>
    <w:p w:rsidR="009E7E6C" w:rsidRPr="009E7E6C" w:rsidRDefault="009E7E6C" w:rsidP="009E7E6C">
      <w:pPr>
        <w:widowControl/>
        <w:spacing w:before="240" w:after="240"/>
        <w:jc w:val="left"/>
        <w:rPr>
          <w:rFonts w:ascii="微软雅黑" w:eastAsia="微软雅黑" w:hAnsi="微软雅黑" w:cs="宋体"/>
          <w:color w:val="000000"/>
          <w:kern w:val="0"/>
          <w:sz w:val="24"/>
          <w:szCs w:val="24"/>
        </w:rPr>
      </w:pPr>
    </w:p>
    <w:p w:rsidR="009E7E6C" w:rsidRPr="009E7E6C" w:rsidRDefault="009E7E6C" w:rsidP="009E7E6C">
      <w:pPr>
        <w:widowControl/>
        <w:spacing w:before="240" w:after="240"/>
        <w:ind w:firstLine="480"/>
        <w:jc w:val="left"/>
        <w:rPr>
          <w:rFonts w:ascii="微软雅黑" w:eastAsia="微软雅黑" w:hAnsi="微软雅黑" w:cs="宋体" w:hint="eastAsia"/>
          <w:color w:val="000000"/>
          <w:kern w:val="0"/>
          <w:sz w:val="24"/>
          <w:szCs w:val="24"/>
        </w:rPr>
      </w:pPr>
      <w:r w:rsidRPr="009E7E6C">
        <w:rPr>
          <w:rFonts w:ascii="微软雅黑" w:eastAsia="微软雅黑" w:hAnsi="微软雅黑" w:cs="宋体" w:hint="eastAsia"/>
          <w:color w:val="000000"/>
          <w:kern w:val="0"/>
          <w:sz w:val="24"/>
          <w:szCs w:val="24"/>
        </w:rPr>
        <w:t>24. 重污染天气应对与重大活动保障。 </w:t>
      </w:r>
    </w:p>
    <w:p w:rsidR="009E7E6C" w:rsidRPr="009E7E6C" w:rsidRDefault="009E7E6C" w:rsidP="009E7E6C">
      <w:pPr>
        <w:widowControl/>
        <w:spacing w:before="240" w:after="240"/>
        <w:ind w:firstLine="480"/>
        <w:jc w:val="left"/>
        <w:rPr>
          <w:rFonts w:ascii="微软雅黑" w:eastAsia="微软雅黑" w:hAnsi="微软雅黑" w:cs="宋体" w:hint="eastAsia"/>
          <w:color w:val="000000"/>
          <w:kern w:val="0"/>
          <w:sz w:val="24"/>
          <w:szCs w:val="24"/>
        </w:rPr>
      </w:pPr>
      <w:r w:rsidRPr="009E7E6C">
        <w:rPr>
          <w:rFonts w:ascii="微软雅黑" w:eastAsia="微软雅黑" w:hAnsi="微软雅黑" w:cs="宋体" w:hint="eastAsia"/>
          <w:color w:val="000000"/>
          <w:kern w:val="0"/>
          <w:sz w:val="24"/>
          <w:szCs w:val="24"/>
        </w:rPr>
        <w:t>（1）修订《上海市空气重污染专项应急预案》，并向社会公布。2020年9月底前更新空气重污染应急减排措施清单，确保黄、橙、红三级空气重污染预警下主要大气污染物的减排量达到国家要求。 </w:t>
      </w:r>
    </w:p>
    <w:p w:rsidR="009E7E6C" w:rsidRPr="009E7E6C" w:rsidRDefault="009E7E6C" w:rsidP="009E7E6C">
      <w:pPr>
        <w:widowControl/>
        <w:spacing w:before="240" w:after="240"/>
        <w:ind w:firstLine="480"/>
        <w:jc w:val="left"/>
        <w:rPr>
          <w:rFonts w:ascii="微软雅黑" w:eastAsia="微软雅黑" w:hAnsi="微软雅黑" w:cs="宋体" w:hint="eastAsia"/>
          <w:color w:val="000000"/>
          <w:kern w:val="0"/>
          <w:sz w:val="24"/>
          <w:szCs w:val="24"/>
        </w:rPr>
      </w:pPr>
      <w:r w:rsidRPr="009E7E6C">
        <w:rPr>
          <w:rFonts w:ascii="微软雅黑" w:eastAsia="微软雅黑" w:hAnsi="微软雅黑" w:cs="宋体" w:hint="eastAsia"/>
          <w:color w:val="000000"/>
          <w:kern w:val="0"/>
          <w:sz w:val="24"/>
          <w:szCs w:val="24"/>
        </w:rPr>
        <w:t>（2）开展秋冬季大气污染综合治理攻坚行动。按照国家要求，结合重大活动保障工作，提前开展政企协商，4月底完成分类管控工作方案编制，切实保障秋冬</w:t>
      </w:r>
      <w:proofErr w:type="gramStart"/>
      <w:r w:rsidRPr="009E7E6C">
        <w:rPr>
          <w:rFonts w:ascii="微软雅黑" w:eastAsia="微软雅黑" w:hAnsi="微软雅黑" w:cs="宋体" w:hint="eastAsia"/>
          <w:color w:val="000000"/>
          <w:kern w:val="0"/>
          <w:sz w:val="24"/>
          <w:szCs w:val="24"/>
        </w:rPr>
        <w:t>季环境</w:t>
      </w:r>
      <w:proofErr w:type="gramEnd"/>
      <w:r w:rsidRPr="009E7E6C">
        <w:rPr>
          <w:rFonts w:ascii="微软雅黑" w:eastAsia="微软雅黑" w:hAnsi="微软雅黑" w:cs="宋体" w:hint="eastAsia"/>
          <w:color w:val="000000"/>
          <w:kern w:val="0"/>
          <w:sz w:val="24"/>
          <w:szCs w:val="24"/>
        </w:rPr>
        <w:t>空气质量。2020年9月底前各区完成子方案编制并按计划推进落实。</w:t>
      </w:r>
    </w:p>
    <w:p w:rsidR="009E7E6C" w:rsidRPr="009E7E6C" w:rsidRDefault="009E7E6C" w:rsidP="009E7E6C">
      <w:pPr>
        <w:widowControl/>
        <w:spacing w:before="240" w:after="240"/>
        <w:jc w:val="center"/>
        <w:rPr>
          <w:rFonts w:ascii="微软雅黑" w:eastAsia="微软雅黑" w:hAnsi="微软雅黑" w:cs="宋体" w:hint="eastAsia"/>
          <w:color w:val="000000"/>
          <w:kern w:val="0"/>
          <w:sz w:val="24"/>
          <w:szCs w:val="24"/>
        </w:rPr>
      </w:pPr>
      <w:r w:rsidRPr="009E7E6C">
        <w:rPr>
          <w:rFonts w:ascii="微软雅黑" w:eastAsia="微软雅黑" w:hAnsi="微软雅黑" w:cs="宋体" w:hint="eastAsia"/>
          <w:b/>
          <w:bCs/>
          <w:color w:val="000000"/>
          <w:kern w:val="0"/>
          <w:sz w:val="24"/>
          <w:szCs w:val="24"/>
        </w:rPr>
        <w:t>上海市2020年大气污染治理重点工作任务表</w:t>
      </w:r>
    </w:p>
    <w:p w:rsidR="009E7E6C" w:rsidRPr="009E7E6C" w:rsidRDefault="009E7E6C" w:rsidP="009E7E6C">
      <w:pPr>
        <w:widowControl/>
        <w:spacing w:before="240" w:after="240"/>
        <w:jc w:val="center"/>
        <w:rPr>
          <w:rFonts w:ascii="微软雅黑" w:eastAsia="微软雅黑" w:hAnsi="微软雅黑" w:cs="宋体" w:hint="eastAsia"/>
          <w:color w:val="000000"/>
          <w:kern w:val="0"/>
          <w:sz w:val="24"/>
          <w:szCs w:val="24"/>
        </w:rPr>
      </w:pPr>
      <w:r>
        <w:rPr>
          <w:rFonts w:ascii="微软雅黑" w:eastAsia="微软雅黑" w:hAnsi="微软雅黑" w:cs="宋体"/>
          <w:noProof/>
          <w:color w:val="000000"/>
          <w:kern w:val="0"/>
          <w:sz w:val="24"/>
          <w:szCs w:val="24"/>
        </w:rPr>
        <w:drawing>
          <wp:inline distT="0" distB="0" distL="0" distR="0">
            <wp:extent cx="5715000" cy="4638675"/>
            <wp:effectExtent l="0" t="0" r="0" b="9525"/>
            <wp:docPr id="22" name="图片 22" descr="15852785629402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585278562940225.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4638675"/>
                    </a:xfrm>
                    <a:prstGeom prst="rect">
                      <a:avLst/>
                    </a:prstGeom>
                    <a:noFill/>
                    <a:ln>
                      <a:noFill/>
                    </a:ln>
                  </pic:spPr>
                </pic:pic>
              </a:graphicData>
            </a:graphic>
          </wp:inline>
        </w:drawing>
      </w:r>
    </w:p>
    <w:p w:rsidR="009E7E6C" w:rsidRPr="009E7E6C" w:rsidRDefault="009E7E6C" w:rsidP="009E7E6C">
      <w:pPr>
        <w:widowControl/>
        <w:spacing w:before="240" w:after="240"/>
        <w:jc w:val="center"/>
        <w:rPr>
          <w:rFonts w:ascii="微软雅黑" w:eastAsia="微软雅黑" w:hAnsi="微软雅黑" w:cs="宋体" w:hint="eastAsia"/>
          <w:color w:val="000000"/>
          <w:kern w:val="0"/>
          <w:sz w:val="24"/>
          <w:szCs w:val="24"/>
        </w:rPr>
      </w:pPr>
      <w:r>
        <w:rPr>
          <w:rFonts w:ascii="微软雅黑" w:eastAsia="微软雅黑" w:hAnsi="微软雅黑" w:cs="宋体"/>
          <w:noProof/>
          <w:color w:val="000000"/>
          <w:kern w:val="0"/>
          <w:sz w:val="24"/>
          <w:szCs w:val="24"/>
        </w:rPr>
        <w:drawing>
          <wp:inline distT="0" distB="0" distL="0" distR="0">
            <wp:extent cx="5715000" cy="3876675"/>
            <wp:effectExtent l="0" t="0" r="0" b="9525"/>
            <wp:docPr id="21" name="图片 21" descr="15852785673284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58527856732843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876675"/>
                    </a:xfrm>
                    <a:prstGeom prst="rect">
                      <a:avLst/>
                    </a:prstGeom>
                    <a:noFill/>
                    <a:ln>
                      <a:noFill/>
                    </a:ln>
                  </pic:spPr>
                </pic:pic>
              </a:graphicData>
            </a:graphic>
          </wp:inline>
        </w:drawing>
      </w:r>
    </w:p>
    <w:p w:rsidR="009E7E6C" w:rsidRPr="009E7E6C" w:rsidRDefault="009E7E6C" w:rsidP="009E7E6C">
      <w:pPr>
        <w:widowControl/>
        <w:spacing w:before="240" w:after="240"/>
        <w:jc w:val="center"/>
        <w:rPr>
          <w:rFonts w:ascii="微软雅黑" w:eastAsia="微软雅黑" w:hAnsi="微软雅黑" w:cs="宋体" w:hint="eastAsia"/>
          <w:color w:val="000000"/>
          <w:kern w:val="0"/>
          <w:sz w:val="24"/>
          <w:szCs w:val="24"/>
        </w:rPr>
      </w:pPr>
      <w:r>
        <w:rPr>
          <w:rFonts w:ascii="微软雅黑" w:eastAsia="微软雅黑" w:hAnsi="微软雅黑" w:cs="宋体"/>
          <w:noProof/>
          <w:color w:val="000000"/>
          <w:kern w:val="0"/>
          <w:sz w:val="24"/>
          <w:szCs w:val="24"/>
        </w:rPr>
        <w:drawing>
          <wp:inline distT="0" distB="0" distL="0" distR="0">
            <wp:extent cx="5715000" cy="4114800"/>
            <wp:effectExtent l="0" t="0" r="0" b="0"/>
            <wp:docPr id="20" name="图片 20" descr="15852785728386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58527857283866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4114800"/>
                    </a:xfrm>
                    <a:prstGeom prst="rect">
                      <a:avLst/>
                    </a:prstGeom>
                    <a:noFill/>
                    <a:ln>
                      <a:noFill/>
                    </a:ln>
                  </pic:spPr>
                </pic:pic>
              </a:graphicData>
            </a:graphic>
          </wp:inline>
        </w:drawing>
      </w:r>
    </w:p>
    <w:p w:rsidR="009E7E6C" w:rsidRPr="009E7E6C" w:rsidRDefault="009E7E6C" w:rsidP="009E7E6C">
      <w:pPr>
        <w:widowControl/>
        <w:spacing w:before="240" w:after="240"/>
        <w:jc w:val="center"/>
        <w:rPr>
          <w:rFonts w:ascii="微软雅黑" w:eastAsia="微软雅黑" w:hAnsi="微软雅黑" w:cs="宋体" w:hint="eastAsia"/>
          <w:color w:val="000000"/>
          <w:kern w:val="0"/>
          <w:sz w:val="24"/>
          <w:szCs w:val="24"/>
        </w:rPr>
      </w:pPr>
      <w:r>
        <w:rPr>
          <w:rFonts w:ascii="微软雅黑" w:eastAsia="微软雅黑" w:hAnsi="微软雅黑" w:cs="宋体"/>
          <w:noProof/>
          <w:color w:val="000000"/>
          <w:kern w:val="0"/>
          <w:sz w:val="24"/>
          <w:szCs w:val="24"/>
        </w:rPr>
        <w:drawing>
          <wp:inline distT="0" distB="0" distL="0" distR="0">
            <wp:extent cx="5715000" cy="4333875"/>
            <wp:effectExtent l="0" t="0" r="0" b="9525"/>
            <wp:docPr id="19" name="图片 19" descr="15852785763633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58527857636330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4333875"/>
                    </a:xfrm>
                    <a:prstGeom prst="rect">
                      <a:avLst/>
                    </a:prstGeom>
                    <a:noFill/>
                    <a:ln>
                      <a:noFill/>
                    </a:ln>
                  </pic:spPr>
                </pic:pic>
              </a:graphicData>
            </a:graphic>
          </wp:inline>
        </w:drawing>
      </w:r>
    </w:p>
    <w:p w:rsidR="009E7E6C" w:rsidRPr="009E7E6C" w:rsidRDefault="009E7E6C" w:rsidP="009E7E6C">
      <w:pPr>
        <w:widowControl/>
        <w:spacing w:before="240" w:after="240"/>
        <w:jc w:val="center"/>
        <w:rPr>
          <w:rFonts w:ascii="微软雅黑" w:eastAsia="微软雅黑" w:hAnsi="微软雅黑" w:cs="宋体" w:hint="eastAsia"/>
          <w:color w:val="000000"/>
          <w:kern w:val="0"/>
          <w:sz w:val="24"/>
          <w:szCs w:val="24"/>
        </w:rPr>
      </w:pPr>
      <w:r>
        <w:rPr>
          <w:rFonts w:ascii="微软雅黑" w:eastAsia="微软雅黑" w:hAnsi="微软雅黑" w:cs="宋体"/>
          <w:noProof/>
          <w:color w:val="000000"/>
          <w:kern w:val="0"/>
          <w:sz w:val="24"/>
          <w:szCs w:val="24"/>
        </w:rPr>
        <w:drawing>
          <wp:inline distT="0" distB="0" distL="0" distR="0">
            <wp:extent cx="5715000" cy="4048125"/>
            <wp:effectExtent l="0" t="0" r="0" b="9525"/>
            <wp:docPr id="18" name="图片 18" descr="1585278580394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58527858039400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4048125"/>
                    </a:xfrm>
                    <a:prstGeom prst="rect">
                      <a:avLst/>
                    </a:prstGeom>
                    <a:noFill/>
                    <a:ln>
                      <a:noFill/>
                    </a:ln>
                  </pic:spPr>
                </pic:pic>
              </a:graphicData>
            </a:graphic>
          </wp:inline>
        </w:drawing>
      </w:r>
    </w:p>
    <w:p w:rsidR="009E7E6C" w:rsidRPr="009E7E6C" w:rsidRDefault="009E7E6C" w:rsidP="009E7E6C">
      <w:pPr>
        <w:widowControl/>
        <w:spacing w:before="240" w:after="240"/>
        <w:jc w:val="center"/>
        <w:rPr>
          <w:rFonts w:ascii="微软雅黑" w:eastAsia="微软雅黑" w:hAnsi="微软雅黑" w:cs="宋体" w:hint="eastAsia"/>
          <w:color w:val="000000"/>
          <w:kern w:val="0"/>
          <w:sz w:val="24"/>
          <w:szCs w:val="24"/>
        </w:rPr>
      </w:pPr>
      <w:r>
        <w:rPr>
          <w:rFonts w:ascii="微软雅黑" w:eastAsia="微软雅黑" w:hAnsi="微软雅黑" w:cs="宋体"/>
          <w:noProof/>
          <w:color w:val="000000"/>
          <w:kern w:val="0"/>
          <w:sz w:val="24"/>
          <w:szCs w:val="24"/>
        </w:rPr>
        <w:drawing>
          <wp:inline distT="0" distB="0" distL="0" distR="0">
            <wp:extent cx="5715000" cy="4676775"/>
            <wp:effectExtent l="0" t="0" r="0" b="9525"/>
            <wp:docPr id="17" name="图片 17" descr="15852785907957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58527859079572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4676775"/>
                    </a:xfrm>
                    <a:prstGeom prst="rect">
                      <a:avLst/>
                    </a:prstGeom>
                    <a:noFill/>
                    <a:ln>
                      <a:noFill/>
                    </a:ln>
                  </pic:spPr>
                </pic:pic>
              </a:graphicData>
            </a:graphic>
          </wp:inline>
        </w:drawing>
      </w:r>
    </w:p>
    <w:p w:rsidR="009E7E6C" w:rsidRPr="009E7E6C" w:rsidRDefault="009E7E6C" w:rsidP="009E7E6C">
      <w:pPr>
        <w:widowControl/>
        <w:spacing w:before="240" w:after="240"/>
        <w:jc w:val="center"/>
        <w:rPr>
          <w:rFonts w:ascii="微软雅黑" w:eastAsia="微软雅黑" w:hAnsi="微软雅黑" w:cs="宋体" w:hint="eastAsia"/>
          <w:color w:val="000000"/>
          <w:kern w:val="0"/>
          <w:sz w:val="24"/>
          <w:szCs w:val="24"/>
        </w:rPr>
      </w:pPr>
      <w:r>
        <w:rPr>
          <w:rFonts w:ascii="微软雅黑" w:eastAsia="微软雅黑" w:hAnsi="微软雅黑" w:cs="宋体"/>
          <w:noProof/>
          <w:color w:val="000000"/>
          <w:kern w:val="0"/>
          <w:sz w:val="24"/>
          <w:szCs w:val="24"/>
        </w:rPr>
        <w:drawing>
          <wp:inline distT="0" distB="0" distL="0" distR="0">
            <wp:extent cx="5715000" cy="3629025"/>
            <wp:effectExtent l="0" t="0" r="0" b="9525"/>
            <wp:docPr id="16" name="图片 16" descr="15852785953515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58527859535157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3629025"/>
                    </a:xfrm>
                    <a:prstGeom prst="rect">
                      <a:avLst/>
                    </a:prstGeom>
                    <a:noFill/>
                    <a:ln>
                      <a:noFill/>
                    </a:ln>
                  </pic:spPr>
                </pic:pic>
              </a:graphicData>
            </a:graphic>
          </wp:inline>
        </w:drawing>
      </w:r>
    </w:p>
    <w:p w:rsidR="009E7E6C" w:rsidRPr="009E7E6C" w:rsidRDefault="009E7E6C" w:rsidP="009E7E6C">
      <w:pPr>
        <w:widowControl/>
        <w:spacing w:before="240" w:after="240"/>
        <w:jc w:val="center"/>
        <w:rPr>
          <w:rFonts w:ascii="微软雅黑" w:eastAsia="微软雅黑" w:hAnsi="微软雅黑" w:cs="宋体" w:hint="eastAsia"/>
          <w:color w:val="000000"/>
          <w:kern w:val="0"/>
          <w:sz w:val="24"/>
          <w:szCs w:val="24"/>
        </w:rPr>
      </w:pPr>
      <w:r>
        <w:rPr>
          <w:rFonts w:ascii="微软雅黑" w:eastAsia="微软雅黑" w:hAnsi="微软雅黑" w:cs="宋体"/>
          <w:noProof/>
          <w:color w:val="000000"/>
          <w:kern w:val="0"/>
          <w:sz w:val="24"/>
          <w:szCs w:val="24"/>
        </w:rPr>
        <w:drawing>
          <wp:inline distT="0" distB="0" distL="0" distR="0">
            <wp:extent cx="5715000" cy="3638550"/>
            <wp:effectExtent l="0" t="0" r="0" b="0"/>
            <wp:docPr id="15" name="图片 15" descr="15852786001544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58527860015442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3638550"/>
                    </a:xfrm>
                    <a:prstGeom prst="rect">
                      <a:avLst/>
                    </a:prstGeom>
                    <a:noFill/>
                    <a:ln>
                      <a:noFill/>
                    </a:ln>
                  </pic:spPr>
                </pic:pic>
              </a:graphicData>
            </a:graphic>
          </wp:inline>
        </w:drawing>
      </w:r>
    </w:p>
    <w:p w:rsidR="009E7E6C" w:rsidRPr="009E7E6C" w:rsidRDefault="009E7E6C" w:rsidP="009E7E6C">
      <w:pPr>
        <w:widowControl/>
        <w:spacing w:before="240" w:after="240"/>
        <w:jc w:val="center"/>
        <w:rPr>
          <w:rFonts w:ascii="微软雅黑" w:eastAsia="微软雅黑" w:hAnsi="微软雅黑" w:cs="宋体" w:hint="eastAsia"/>
          <w:color w:val="000000"/>
          <w:kern w:val="0"/>
          <w:sz w:val="24"/>
          <w:szCs w:val="24"/>
        </w:rPr>
      </w:pPr>
      <w:r>
        <w:rPr>
          <w:rFonts w:ascii="微软雅黑" w:eastAsia="微软雅黑" w:hAnsi="微软雅黑" w:cs="宋体"/>
          <w:noProof/>
          <w:color w:val="000000"/>
          <w:kern w:val="0"/>
          <w:sz w:val="24"/>
          <w:szCs w:val="24"/>
        </w:rPr>
        <w:drawing>
          <wp:inline distT="0" distB="0" distL="0" distR="0">
            <wp:extent cx="5715000" cy="3981450"/>
            <wp:effectExtent l="0" t="0" r="0" b="0"/>
            <wp:docPr id="14" name="图片 14" descr="15852786042244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58527860422443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3981450"/>
                    </a:xfrm>
                    <a:prstGeom prst="rect">
                      <a:avLst/>
                    </a:prstGeom>
                    <a:noFill/>
                    <a:ln>
                      <a:noFill/>
                    </a:ln>
                  </pic:spPr>
                </pic:pic>
              </a:graphicData>
            </a:graphic>
          </wp:inline>
        </w:drawing>
      </w:r>
    </w:p>
    <w:p w:rsidR="009E7E6C" w:rsidRPr="009E7E6C" w:rsidRDefault="009E7E6C" w:rsidP="009E7E6C">
      <w:pPr>
        <w:widowControl/>
        <w:spacing w:before="240" w:after="240"/>
        <w:jc w:val="left"/>
        <w:rPr>
          <w:rFonts w:ascii="微软雅黑" w:eastAsia="微软雅黑" w:hAnsi="微软雅黑" w:cs="宋体" w:hint="eastAsia"/>
          <w:color w:val="000000"/>
          <w:kern w:val="0"/>
          <w:sz w:val="24"/>
          <w:szCs w:val="24"/>
        </w:rPr>
      </w:pPr>
      <w:r>
        <w:rPr>
          <w:rFonts w:ascii="微软雅黑" w:eastAsia="微软雅黑" w:hAnsi="微软雅黑" w:cs="宋体"/>
          <w:noProof/>
          <w:color w:val="000000"/>
          <w:kern w:val="0"/>
          <w:sz w:val="24"/>
          <w:szCs w:val="24"/>
        </w:rPr>
        <w:drawing>
          <wp:inline distT="0" distB="0" distL="0" distR="0">
            <wp:extent cx="5715000" cy="3200400"/>
            <wp:effectExtent l="0" t="0" r="0" b="0"/>
            <wp:docPr id="13" name="图片 13" descr="15852786091088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58527860910882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3200400"/>
                    </a:xfrm>
                    <a:prstGeom prst="rect">
                      <a:avLst/>
                    </a:prstGeom>
                    <a:noFill/>
                    <a:ln>
                      <a:noFill/>
                    </a:ln>
                  </pic:spPr>
                </pic:pic>
              </a:graphicData>
            </a:graphic>
          </wp:inline>
        </w:drawing>
      </w:r>
    </w:p>
    <w:p w:rsidR="009E7E6C" w:rsidRPr="009E7E6C" w:rsidRDefault="009E7E6C" w:rsidP="009E7E6C">
      <w:pPr>
        <w:widowControl/>
        <w:spacing w:before="240" w:after="240"/>
        <w:jc w:val="center"/>
        <w:rPr>
          <w:rFonts w:ascii="微软雅黑" w:eastAsia="微软雅黑" w:hAnsi="微软雅黑" w:cs="宋体" w:hint="eastAsia"/>
          <w:color w:val="000000"/>
          <w:kern w:val="0"/>
          <w:sz w:val="24"/>
          <w:szCs w:val="24"/>
        </w:rPr>
      </w:pPr>
      <w:r w:rsidRPr="009E7E6C">
        <w:rPr>
          <w:rFonts w:ascii="微软雅黑" w:eastAsia="微软雅黑" w:hAnsi="微软雅黑" w:cs="宋体" w:hint="eastAsia"/>
          <w:b/>
          <w:bCs/>
          <w:color w:val="000000"/>
          <w:kern w:val="0"/>
          <w:sz w:val="24"/>
          <w:szCs w:val="24"/>
        </w:rPr>
        <w:t>上海市2020年重点企业大气污染防治任务表</w:t>
      </w:r>
    </w:p>
    <w:p w:rsidR="009E7E6C" w:rsidRPr="009E7E6C" w:rsidRDefault="009E7E6C" w:rsidP="009E7E6C">
      <w:pPr>
        <w:widowControl/>
        <w:spacing w:before="240" w:after="240"/>
        <w:jc w:val="center"/>
        <w:rPr>
          <w:rFonts w:ascii="微软雅黑" w:eastAsia="微软雅黑" w:hAnsi="微软雅黑" w:cs="宋体" w:hint="eastAsia"/>
          <w:color w:val="000000"/>
          <w:kern w:val="0"/>
          <w:sz w:val="24"/>
          <w:szCs w:val="24"/>
        </w:rPr>
      </w:pPr>
      <w:r>
        <w:rPr>
          <w:rFonts w:ascii="微软雅黑" w:eastAsia="微软雅黑" w:hAnsi="微软雅黑" w:cs="宋体"/>
          <w:b/>
          <w:bCs/>
          <w:noProof/>
          <w:color w:val="000000"/>
          <w:kern w:val="0"/>
          <w:sz w:val="24"/>
          <w:szCs w:val="24"/>
        </w:rPr>
        <w:drawing>
          <wp:inline distT="0" distB="0" distL="0" distR="0">
            <wp:extent cx="5715000" cy="3600450"/>
            <wp:effectExtent l="0" t="0" r="0" b="0"/>
            <wp:docPr id="12" name="图片 12" descr="15852792293082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58527922930825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3600450"/>
                    </a:xfrm>
                    <a:prstGeom prst="rect">
                      <a:avLst/>
                    </a:prstGeom>
                    <a:noFill/>
                    <a:ln>
                      <a:noFill/>
                    </a:ln>
                  </pic:spPr>
                </pic:pic>
              </a:graphicData>
            </a:graphic>
          </wp:inline>
        </w:drawing>
      </w:r>
    </w:p>
    <w:p w:rsidR="009E7E6C" w:rsidRPr="009E7E6C" w:rsidRDefault="009E7E6C" w:rsidP="009E7E6C">
      <w:pPr>
        <w:widowControl/>
        <w:spacing w:before="240" w:after="240"/>
        <w:jc w:val="center"/>
        <w:rPr>
          <w:rFonts w:ascii="微软雅黑" w:eastAsia="微软雅黑" w:hAnsi="微软雅黑" w:cs="宋体" w:hint="eastAsia"/>
          <w:color w:val="000000"/>
          <w:kern w:val="0"/>
          <w:sz w:val="24"/>
          <w:szCs w:val="24"/>
        </w:rPr>
      </w:pPr>
      <w:r>
        <w:rPr>
          <w:rFonts w:ascii="微软雅黑" w:eastAsia="微软雅黑" w:hAnsi="微软雅黑" w:cs="宋体"/>
          <w:noProof/>
          <w:color w:val="000000"/>
          <w:kern w:val="0"/>
          <w:sz w:val="24"/>
          <w:szCs w:val="24"/>
        </w:rPr>
        <w:drawing>
          <wp:inline distT="0" distB="0" distL="0" distR="0">
            <wp:extent cx="5715000" cy="4610100"/>
            <wp:effectExtent l="0" t="0" r="0" b="0"/>
            <wp:docPr id="11" name="图片 11" descr="15852792372381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58527923723817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0" cy="4610100"/>
                    </a:xfrm>
                    <a:prstGeom prst="rect">
                      <a:avLst/>
                    </a:prstGeom>
                    <a:noFill/>
                    <a:ln>
                      <a:noFill/>
                    </a:ln>
                  </pic:spPr>
                </pic:pic>
              </a:graphicData>
            </a:graphic>
          </wp:inline>
        </w:drawing>
      </w:r>
    </w:p>
    <w:p w:rsidR="009E7E6C" w:rsidRPr="009E7E6C" w:rsidRDefault="009E7E6C" w:rsidP="009E7E6C">
      <w:pPr>
        <w:widowControl/>
        <w:spacing w:before="240" w:after="240"/>
        <w:jc w:val="center"/>
        <w:rPr>
          <w:rFonts w:ascii="微软雅黑" w:eastAsia="微软雅黑" w:hAnsi="微软雅黑" w:cs="宋体" w:hint="eastAsia"/>
          <w:color w:val="000000"/>
          <w:kern w:val="0"/>
          <w:sz w:val="24"/>
          <w:szCs w:val="24"/>
        </w:rPr>
      </w:pPr>
      <w:r>
        <w:rPr>
          <w:rFonts w:ascii="微软雅黑" w:eastAsia="微软雅黑" w:hAnsi="微软雅黑" w:cs="宋体"/>
          <w:noProof/>
          <w:color w:val="000000"/>
          <w:kern w:val="0"/>
          <w:sz w:val="24"/>
          <w:szCs w:val="24"/>
        </w:rPr>
        <w:drawing>
          <wp:inline distT="0" distB="0" distL="0" distR="0">
            <wp:extent cx="5715000" cy="5172075"/>
            <wp:effectExtent l="0" t="0" r="0" b="9525"/>
            <wp:docPr id="10" name="图片 10" descr="15852792411323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158527924113237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0" cy="5172075"/>
                    </a:xfrm>
                    <a:prstGeom prst="rect">
                      <a:avLst/>
                    </a:prstGeom>
                    <a:noFill/>
                    <a:ln>
                      <a:noFill/>
                    </a:ln>
                  </pic:spPr>
                </pic:pic>
              </a:graphicData>
            </a:graphic>
          </wp:inline>
        </w:drawing>
      </w:r>
    </w:p>
    <w:p w:rsidR="009E7E6C" w:rsidRPr="009E7E6C" w:rsidRDefault="009E7E6C" w:rsidP="009E7E6C">
      <w:pPr>
        <w:widowControl/>
        <w:spacing w:before="240" w:after="240"/>
        <w:jc w:val="center"/>
        <w:rPr>
          <w:rFonts w:ascii="微软雅黑" w:eastAsia="微软雅黑" w:hAnsi="微软雅黑" w:cs="宋体" w:hint="eastAsia"/>
          <w:color w:val="000000"/>
          <w:kern w:val="0"/>
          <w:sz w:val="24"/>
          <w:szCs w:val="24"/>
        </w:rPr>
      </w:pPr>
    </w:p>
    <w:p w:rsidR="008D2C21" w:rsidRDefault="008D2C21">
      <w:bookmarkStart w:id="0" w:name="_GoBack"/>
      <w:bookmarkEnd w:id="0"/>
    </w:p>
    <w:sectPr w:rsidR="008D2C2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3DB"/>
    <w:rsid w:val="004C42FA"/>
    <w:rsid w:val="008642DC"/>
    <w:rsid w:val="008D2C21"/>
    <w:rsid w:val="009E7E6C"/>
    <w:rsid w:val="00D652E2"/>
    <w:rsid w:val="00F343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52E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652E2"/>
    <w:rPr>
      <w:b/>
      <w:bCs/>
    </w:rPr>
  </w:style>
  <w:style w:type="paragraph" w:styleId="a5">
    <w:name w:val="Balloon Text"/>
    <w:basedOn w:val="a"/>
    <w:link w:val="Char"/>
    <w:uiPriority w:val="99"/>
    <w:semiHidden/>
    <w:unhideWhenUsed/>
    <w:rsid w:val="00D652E2"/>
    <w:rPr>
      <w:sz w:val="18"/>
      <w:szCs w:val="18"/>
    </w:rPr>
  </w:style>
  <w:style w:type="character" w:customStyle="1" w:styleId="Char">
    <w:name w:val="批注框文本 Char"/>
    <w:basedOn w:val="a0"/>
    <w:link w:val="a5"/>
    <w:uiPriority w:val="99"/>
    <w:semiHidden/>
    <w:rsid w:val="00D652E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52E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652E2"/>
    <w:rPr>
      <w:b/>
      <w:bCs/>
    </w:rPr>
  </w:style>
  <w:style w:type="paragraph" w:styleId="a5">
    <w:name w:val="Balloon Text"/>
    <w:basedOn w:val="a"/>
    <w:link w:val="Char"/>
    <w:uiPriority w:val="99"/>
    <w:semiHidden/>
    <w:unhideWhenUsed/>
    <w:rsid w:val="00D652E2"/>
    <w:rPr>
      <w:sz w:val="18"/>
      <w:szCs w:val="18"/>
    </w:rPr>
  </w:style>
  <w:style w:type="character" w:customStyle="1" w:styleId="Char">
    <w:name w:val="批注框文本 Char"/>
    <w:basedOn w:val="a0"/>
    <w:link w:val="a5"/>
    <w:uiPriority w:val="99"/>
    <w:semiHidden/>
    <w:rsid w:val="00D652E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006">
      <w:bodyDiv w:val="1"/>
      <w:marLeft w:val="0"/>
      <w:marRight w:val="0"/>
      <w:marTop w:val="0"/>
      <w:marBottom w:val="0"/>
      <w:divBdr>
        <w:top w:val="none" w:sz="0" w:space="0" w:color="auto"/>
        <w:left w:val="none" w:sz="0" w:space="0" w:color="auto"/>
        <w:bottom w:val="none" w:sz="0" w:space="0" w:color="auto"/>
        <w:right w:val="none" w:sz="0" w:space="0" w:color="auto"/>
      </w:divBdr>
    </w:div>
    <w:div w:id="66655991">
      <w:bodyDiv w:val="1"/>
      <w:marLeft w:val="0"/>
      <w:marRight w:val="0"/>
      <w:marTop w:val="0"/>
      <w:marBottom w:val="0"/>
      <w:divBdr>
        <w:top w:val="none" w:sz="0" w:space="0" w:color="auto"/>
        <w:left w:val="none" w:sz="0" w:space="0" w:color="auto"/>
        <w:bottom w:val="none" w:sz="0" w:space="0" w:color="auto"/>
        <w:right w:val="none" w:sz="0" w:space="0" w:color="auto"/>
      </w:divBdr>
    </w:div>
    <w:div w:id="1175071020">
      <w:bodyDiv w:val="1"/>
      <w:marLeft w:val="0"/>
      <w:marRight w:val="0"/>
      <w:marTop w:val="0"/>
      <w:marBottom w:val="0"/>
      <w:divBdr>
        <w:top w:val="none" w:sz="0" w:space="0" w:color="auto"/>
        <w:left w:val="none" w:sz="0" w:space="0" w:color="auto"/>
        <w:bottom w:val="none" w:sz="0" w:space="0" w:color="auto"/>
        <w:right w:val="none" w:sz="0" w:space="0" w:color="auto"/>
      </w:divBdr>
    </w:div>
    <w:div w:id="209370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microsoft.com/office/2007/relationships/stylesWithEffects" Target="stylesWithEffects.xml"/><Relationship Id="rId16" Type="http://schemas.openxmlformats.org/officeDocument/2006/relationships/image" Target="media/image12.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16</Pages>
  <Words>649</Words>
  <Characters>3701</Characters>
  <Application>Microsoft Office Word</Application>
  <DocSecurity>0</DocSecurity>
  <Lines>30</Lines>
  <Paragraphs>8</Paragraphs>
  <ScaleCrop>false</ScaleCrop>
  <Company>微软中国</Company>
  <LinksUpToDate>false</LinksUpToDate>
  <CharactersWithSpaces>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8</cp:revision>
  <dcterms:created xsi:type="dcterms:W3CDTF">2020-03-25T01:52:00Z</dcterms:created>
  <dcterms:modified xsi:type="dcterms:W3CDTF">2020-03-27T05:44:00Z</dcterms:modified>
</cp:coreProperties>
</file>